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D07FE" w14:textId="77777777" w:rsidR="00583489" w:rsidRPr="00583489" w:rsidRDefault="00583489" w:rsidP="00583489">
      <w:pPr>
        <w:pStyle w:val="ac"/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</w:pP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Ծանոթություն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`                </w:t>
      </w:r>
      <w:r w:rsidRPr="00583489"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  <w:t xml:space="preserve"> </w:t>
      </w:r>
    </w:p>
    <w:p w14:paraId="7968490D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val="en-US" w:eastAsia="ru-RU"/>
        </w:rPr>
        <w:t>Ա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պրանքները</w:t>
      </w:r>
      <w:proofErr w:type="spellEnd"/>
      <w:r w:rsidRPr="00583489"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պետք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է</w:t>
      </w:r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լինեն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նոր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,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չօգտագործված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>:</w:t>
      </w:r>
    </w:p>
    <w:p w14:paraId="30C77740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Մատակարարման վայրը՝ տվյալ տարածաշրջանում  գլխավոր ճանապարհի մոտ գտնվող (ներքևի) պահեստներից: </w:t>
      </w:r>
    </w:p>
    <w:p w14:paraId="6F36B215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  <w:t>Պահեստից վառելափայտի հատկացումը պետք է իրականացվի ՀՀ ԱԱԾ-ի կողմից տրված լիազորագրերի հիման վրա:</w:t>
      </w:r>
    </w:p>
    <w:p w14:paraId="205AB5AF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</w:pP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val="en-US" w:eastAsia="ru-RU"/>
        </w:rPr>
        <w:t>Վառելափայտը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ընդունում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է</w:t>
      </w:r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պատվիրատուի</w:t>
      </w:r>
      <w:proofErr w:type="spellEnd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լիազորված</w:t>
      </w:r>
      <w:proofErr w:type="spellEnd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անձը</w:t>
      </w:r>
      <w:proofErr w:type="spellEnd"/>
      <w:r w:rsidRPr="00583489"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  <w:t>:</w:t>
      </w:r>
    </w:p>
    <w:p w14:paraId="52F8BD56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Վառելափայտի բարձումը ՀՀ ԱԱԾ-ի տրանսպորտային միջոցների մեջ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բանվորական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ուժով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կատարվում</w:t>
      </w:r>
      <w:proofErr w:type="spellEnd"/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 </w:t>
      </w:r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է</w:t>
      </w:r>
      <w:r w:rsidRPr="00583489">
        <w:rPr>
          <w:rFonts w:ascii="GHEA Grapalat" w:eastAsia="Times New Roman" w:hAnsi="GHEA Grapalat"/>
          <w:b/>
          <w:bCs/>
          <w:color w:val="EE0000"/>
          <w:sz w:val="24"/>
          <w:szCs w:val="24"/>
          <w:lang w:val="af-ZA" w:eastAsia="ru-RU"/>
        </w:rPr>
        <w:t xml:space="preserve"> </w:t>
      </w:r>
      <w:proofErr w:type="spellStart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eastAsia="ru-RU"/>
        </w:rPr>
        <w:t>մատակարար</w:t>
      </w:r>
      <w:proofErr w:type="spellEnd"/>
      <w:r w:rsidRPr="00583489">
        <w:rPr>
          <w:rFonts w:ascii="GHEA Grapalat" w:eastAsia="Times New Roman" w:hAnsi="GHEA Grapalat" w:cs="Sylfaen"/>
          <w:b/>
          <w:bCs/>
          <w:color w:val="EE0000"/>
          <w:sz w:val="24"/>
          <w:szCs w:val="24"/>
          <w:lang w:val="af-ZA" w:eastAsia="ru-RU"/>
        </w:rPr>
        <w:t xml:space="preserve"> կազմակերպության միջոցով</w:t>
      </w:r>
      <w:r w:rsidRPr="00583489">
        <w:rPr>
          <w:rFonts w:ascii="GHEA Grapalat" w:eastAsia="Times New Roman" w:hAnsi="GHEA Grapalat" w:cs="Times Armenian"/>
          <w:b/>
          <w:bCs/>
          <w:color w:val="EE0000"/>
          <w:sz w:val="24"/>
          <w:szCs w:val="24"/>
          <w:lang w:val="af-ZA" w:eastAsia="ru-RU"/>
        </w:rPr>
        <w:t xml:space="preserve">: </w:t>
      </w:r>
    </w:p>
    <w:p w14:paraId="2B846003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iCs/>
          <w:color w:val="EE0000"/>
          <w:sz w:val="24"/>
          <w:szCs w:val="24"/>
          <w:lang w:val="af-ZA" w:eastAsia="ru-RU"/>
        </w:rPr>
      </w:pPr>
      <w:r w:rsidRPr="00583489">
        <w:rPr>
          <w:rFonts w:ascii="GHEA Grapalat" w:hAnsi="GHEA Grapalat" w:cs="Sylfaen"/>
          <w:b/>
          <w:bCs/>
          <w:iCs/>
          <w:color w:val="EE0000"/>
          <w:sz w:val="24"/>
          <w:szCs w:val="24"/>
          <w:lang w:val="af-ZA"/>
        </w:rPr>
        <w:t xml:space="preserve">Վառելափայտի </w:t>
      </w:r>
      <w:r w:rsidRPr="00583489">
        <w:rPr>
          <w:rFonts w:ascii="GHEA Grapalat" w:hAnsi="GHEA Grapalat" w:cs="Sylfaen"/>
          <w:b/>
          <w:bCs/>
          <w:iCs/>
          <w:color w:val="EE0000"/>
          <w:sz w:val="24"/>
          <w:szCs w:val="24"/>
          <w:lang w:val="pt-BR"/>
        </w:rPr>
        <w:t xml:space="preserve"> տեղափոխումը ՀՀ ԱԱԾ ստորաբաժանումներ իրականացվում  է ՀՀ ԱԱԾ միջոցներով:</w:t>
      </w:r>
    </w:p>
    <w:p w14:paraId="67803A41" w14:textId="77777777" w:rsidR="001C5A52" w:rsidRPr="00583489" w:rsidRDefault="001C5A52">
      <w:pPr>
        <w:rPr>
          <w:lang w:val="af-ZA"/>
        </w:rPr>
      </w:pPr>
    </w:p>
    <w:p w14:paraId="15227D9D" w14:textId="77777777" w:rsidR="00583489" w:rsidRPr="00583489" w:rsidRDefault="00583489">
      <w:pPr>
        <w:rPr>
          <w:lang w:val="af-ZA"/>
        </w:rPr>
      </w:pPr>
    </w:p>
    <w:p w14:paraId="2BDD8C42" w14:textId="77777777" w:rsidR="00583489" w:rsidRPr="00583489" w:rsidRDefault="00583489">
      <w:pPr>
        <w:rPr>
          <w:lang w:val="af-ZA"/>
        </w:rPr>
      </w:pPr>
    </w:p>
    <w:p w14:paraId="26B796C5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  <w:t>Примечание:</w:t>
      </w:r>
    </w:p>
    <w:p w14:paraId="6C1FCE58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  <w:t xml:space="preserve"> 1. Товары должны быть новыми, неиспользованными.</w:t>
      </w:r>
    </w:p>
    <w:p w14:paraId="1B3BEA73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  <w:t>2. Место поставки с (нижних) складов у главной дороги в данном регионе.</w:t>
      </w:r>
    </w:p>
    <w:p w14:paraId="649E0794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  <w:t>3. Выдача дров со склада должна осуществляться на основании разрешений, выдаваемых СНБ РА.</w:t>
      </w:r>
    </w:p>
    <w:p w14:paraId="1D95B5C0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  <w:t>4. Дрова принимает доверенное лицо заказчика.</w:t>
      </w:r>
    </w:p>
    <w:p w14:paraId="136A3954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</w:pPr>
    </w:p>
    <w:p w14:paraId="6D26164B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  <w:t>5. Погрузка дров в автотранспорт СНБ РА осуществляется силами рабочей силы через организацию-поставщика.</w:t>
      </w:r>
    </w:p>
    <w:p w14:paraId="69321FB9" w14:textId="77777777" w:rsidR="00583489" w:rsidRPr="00583489" w:rsidRDefault="00583489" w:rsidP="00583489">
      <w:pPr>
        <w:pStyle w:val="ac"/>
        <w:numPr>
          <w:ilvl w:val="0"/>
          <w:numId w:val="1"/>
        </w:numPr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</w:pPr>
      <w:r w:rsidRPr="00583489"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  <w:t>6. Подвоз дров в подразделения СНБ РА осуществляется за счет средств СНБ РА.</w:t>
      </w:r>
    </w:p>
    <w:p w14:paraId="482D7433" w14:textId="77777777" w:rsidR="00583489" w:rsidRPr="00583489" w:rsidRDefault="00583489">
      <w:pPr>
        <w:rPr>
          <w:lang w:val="ru-RU"/>
        </w:rPr>
      </w:pPr>
    </w:p>
    <w:sectPr w:rsidR="00583489" w:rsidRPr="005834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374C42"/>
    <w:multiLevelType w:val="hybridMultilevel"/>
    <w:tmpl w:val="798C88E0"/>
    <w:lvl w:ilvl="0" w:tplc="7592EF2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42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52"/>
    <w:rsid w:val="001C5A52"/>
    <w:rsid w:val="00583489"/>
    <w:rsid w:val="00FB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AF299"/>
  <w15:chartTrackingRefBased/>
  <w15:docId w15:val="{F2718B37-859D-4A23-865D-E650BF6B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489"/>
    <w:pPr>
      <w:spacing w:after="0" w:line="240" w:lineRule="auto"/>
    </w:pPr>
    <w:rPr>
      <w:rFonts w:ascii="Times Armenian" w:eastAsia="Times New Roman" w:hAnsi="Times Armenian" w:cs="Times New Roman"/>
      <w:kern w:val="0"/>
      <w:lang w:val="en-US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5A5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5A5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A5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5A5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AE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5A5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AE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5A5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5A5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5A5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5A5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A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5A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5A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5A5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5A5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5A5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5A5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5A5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5A5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5A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C5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5A5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C5A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5A5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C5A5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5A5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C5A5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5A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AE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C5A5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C5A52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583489"/>
    <w:pPr>
      <w:spacing w:after="0" w:line="240" w:lineRule="auto"/>
    </w:pPr>
    <w:rPr>
      <w:kern w:val="0"/>
      <w:sz w:val="22"/>
      <w:szCs w:val="22"/>
      <w:lang w:val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5834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3489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2025-08-13T06:30:00Z</dcterms:created>
  <dcterms:modified xsi:type="dcterms:W3CDTF">2025-08-13T06:31:00Z</dcterms:modified>
</cp:coreProperties>
</file>