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ԵԲԳԿ-ԷԱՃԱՊՁԲ-25/45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Հոսանքի գեներատորի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ԵԲԳԿ-ԷԱՃԱՊՁԲ-25/45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Հոսանքի գեներատորի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Հոսանքի գեներատորի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ԵԲԳԿ-ԷԱՃԱՊՁԲ-25/45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Հոսանքի գեներատորի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գեներատոր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386.05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454.14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ԵԲԳԿ-ԷԱՃԱՊՁԲ-25/45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ԵԲԳԿ-ԷԱՃԱՊՁԲ-25/45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ԵԲԳԿ-ԷԱՃԱՊՁԲ-25/45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ԵԲԳԿ-ԷԱՃԱՊՁԲ-25/45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«ԵԲԳԿ-ԷԱՃԱՊՁԲ-25/45»*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 ԲԺՇԿԱԳԻՏԱԿԱՆ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ԵԲԳԿ-ԷԱՃԱՊՁԲ-25/45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ԱԿԲԱ ԲԱՆԿ ԲԲԸ 220300126152000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«ԵԲԳԿ-ԷԱՃԱՊՁԲ-25/45»*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«ԵԲԳԿ-ԷԱՃԱՊՁԲ-25/45»*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ԵԲԳԿ-ԷԱՃԱՊՁԲ-25/45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«ԵԲԳԿ-ԷԱՃԱՊՁԲ-25/45»*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Մոդել՝ GST Power W715S կամ KP-D738S
Ռեզերվային հզորություն՝  715կՎԱ/572կՎտ/50Հց,400/230Վ կամ 737կՎԱ/589կՎտ/50Հց,400/230Վ
Հիմնական  հզորություն՝ 650 կՎԱ/520Վտ
Շարժիչ՝ Weichal կամ Hundai (DP222L)
Ալտերնատոր՝ Leroy Somer կամ Stamford
ՊԱՄ՝ 800Ա
Վառելիք՝ դիզել
Երաշխիքային ժամկետ  1500ժ կամ 3 տարի
Սերտիֆիկատ ««CE»» կամ ««EAC»»
Տեղափոխում, տեղադրում և միացում էլ. համակարգին, սպասարկող անձնակազմի ուսուցում:
Գեներատորը պետք է համալրված լինի ձայնամեկուսիչ պատյանով, ավտոմատ գործարկման համակարգով, շարժիչի ջեռուցման ավտոմատ համակարգով և մարտկոցի վերալիցքավորիչով:
Շարժիչի ռադիատորը պետք է նախատեսված լինի տրոպիկական երկրների համար (հարմարեցված բարձրադիր և շոգ երկրների համար):
Ալտերնատորը պետք է լինի ոչ կոնտակտային (BRUSHLESS), որը կապահովի բարձր որակի սինուսոիդալ հոսանք: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նախատեսվվելու դեպքում կողմերի միջև կնքված Համաձայնագրի ուժի մեջ մտնելու օրվանից հաշված  90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