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 необходимые для научной и технической деятельности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EBGK-EAAPDZB-25/46</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 необходимые для научной и технической деятельности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 необходимые для научной и технической деятельности</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 необходимые для научной и технической деятельности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Li-Гепарином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386.05</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cobas h232 / Roche Cardiac POC Troponin T /: Тест-набор для количественного определения тропонина Т. Формат поставки: 10 шт. в упаковке. Наличие товарного знака обязательно. Условия хранения: при температуре 2-8°C. Годен до 1/2 срока годности на момент поставки. Для диагностики in vitro: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 Roche Cardiac NT-proBNP+ /: Тест-набор для количественного определения NT-proBNP. Формат поставки: 10 шт. в упаковке. Наличие товарного знака обязательно. Условия хранения: при температуре 2-8°C. Годен до 1/2 срока годности на момент поставки. Для диагностики in vitro: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Pipettes/. Разработаны для обеспечения точного объема образца 150 мкл при работе с анализатором H232. Формат поставки: 20 шт. в упаковке. Наличие товарного знака обязательно. Условия хранения: при комнатной температуре. Срок годности истекает через 1/2 срока годности на момент поставки. Для диагностики in vitro. :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Li-Гепарином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 мл, литий-гепарин 13x75, стерильная,
Форма: 50 пробирок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Li-Гепарином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