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և գործիքների ձեռքբերում    2025․5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և գործիքների ձեռքբերում    2025․5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և գործիքների ձեռքբերում    2025․5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և գործիքների ձեռքբերում    2025․5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Ֆորմատ-հատ ,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Ֆորմատ-տուփN100, հանձնելու պահին  պիտանելիության  ժամկետը 2/3 առկայություն, ֆիրմային նշանի առկայությունը: Պայմանական նշանները –պահել  չոր տեղում:Զգայուն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 12* կտրվածքով, 4մմ տրամագծով, 302մմ երկարությամբ, HAWK ապրանքատեսակի N5210 Մոնոպոլյար ռեզեկտասկոպի հետ համատեղելի։Ապրանքը պետք է լինի նոր, չօգտագործված։ISO, CE որակի սերտիֆիկատների առկայությունը պարտադիր է ։Տեղադրումը  և  փորձարկումը  պետք  է  իրականացվի մատակարարի  որակավորված ինժեների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