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կռունկաձ― պրոեկտոր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համակարգեր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անկյունագիծ (23,8") diagonal FHD(1920x1080) Led        էկրան:
Հզորությունը`65Վտ արտաքին սնուցման աղբյուր:        Պրոցեսորը`  առնվազն 13-րդ սերնդի: Միջուկների քանակը` ոչ պակաս 4,հոսքերի քանակը ոչ պակաս 6, բազային      հաճախականությունը` մաքսիմալ 44,5 ԳՀՑ, Քեշ հիշողությունը` 8- 10մբ: Տեսաքարտը`
ներկառուցված, UHD Graphics, տեղադրված օպերատիվ հիշողության սարքը ոչ պական 8 Gb, DDR4-3200 SDRAM Standart memory note: Transfer rates up to 2666-3200 հաճախականությամբ:  
Մայրական սալիկի վրա, 2  հատ հիշողության    սարքի  համար նախատեսված    մուտք 2 հատ SODIMM: Կոշտ սկավառակ` SSD ոչ պակաս 512 GB PCIE nVme:Ներկառուցված ձայնային քարտ, Rj45 Ethernet high performance internal speaker, combo microphone/headphone jack, line-in and line-out rear ports (3,5 mm):
Կոմունիկացիա՝ Wi-Fi 802.11ax:
Վեբ տեսախցիկ՝ FHD webcam 2-5mp with integrated dual array digital microphone, maximum resolution of 1920x1080:Մուտքեր և միացումներ 1HDMI-out, 1headphone/microphone combo, 1power connector, 1Rj-45, 2 հատ USB 3.2 Gen1 և 1 հատ USB 3,2 Gen2 և 1 հատ USB 2.0 և 1 հատ USB 3.2 Gen 2 Type-C: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Համակարգիչը պետք  է բեռնված  լինի արտոնագրված օպերացիոն համակարգով, կպչուն բանալու առկայությամբ:
  Կոմպլեկտավորումը և փաթեթավորումը գործարանային:
Ապրանքները նոր,չօգտագործված: Երաշխիքային      ժամկետը՝ 365 օր՝ հաշված մատակարարման               օրվանից:
Պայմանագրի կատարման փուլում ձեռքբերվող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ու սպիտակ լազերային Բազմաֆունկցիոնալ սարք: Ֆունկցիաներ՝ Տպիչ, սկան և պատճեն: Ներկառուցված հիշողություն (ROM) 64MB, արտադրողականությունը առնվազն 8000 էջ ամիս, թղթի մատակարարման սկուտեղ 150 էջ։ Տպիչի ֆունկցիաները՝ տպման արագություն՝ 18 էջ/ րոպ. (A4), տպելու որակը՝ առնվազն 1200 x 600 կետ դյույմի վրա,  բարձր որակի ռեժիմում տպման խտություն՝ 600 x 400 կետ դյույմի վրա, առաջին էջի տպելու ժամանկը՝  7,8 վ., տպիչի լեզուն՝ UFRII-LT., դաշտ՝ 5 մմ վերևի, 6 մմ ներքևի, 5 մմ ձախ եւ աջ դաշտերում։ Պատճենահանման ֆունկցիաները՝ պատճենահանման արագություն՝ առնվազն 18 էջ / րոպ(A4), առաջին պատճենեի պատճենահանման ժամանակը՝ 12 վայրկյան, պատճենահանման խտություն ՝ առնվազն 600 x 600 կետ դյույմի վրա., թվաքանակը օրինակով՝ մինչեւ 9 տպաքանակ, խոշորացում 50-200% խոշորացման քայլը 1% ։ Սկաներ՝ տեսակը՝ գունավոր, սկանավորման որակը՝ օտիկական մինչեւ 600 x 600 կետ դյույմի վրա, բարձր որակի դեպքում՝ 9600 x 9600 կետ դյույմի վրա, գունավոր սկանի խորությունը՝  24 բիտ/24 բիտ  (մուտք /ելք), համատեղելիություն՝ TWAIN, WIA, արդյունավետ սկանավորման Լայնությունը՝  216 մմ։ Աշխատանքը թղթի հետ, տեսակները՝  սովորական թուղթ,  հաստ թուղթ, վերամշակված թուղթ, թափանցիկ ժապավեն, պիտակներ տպելու համար թուղթ, ինդեքս քարտեր, A4, B5, A5, Ծրար (COM10, DL, B5, C5) LTR, LGL ֆորմատներ: Սնուցումը 220-240 V (± 10%), 50/60 Hz (± 2 Հց)։ Ներառում է քարթրիջ առանց չիպի և USB լար 1.5մ: Երաշխիք 1 տարի: Կոմպլեկտավորումը և փաթեթավորումը գործարանային,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Ապրանքները պետք է լինեն նոր, չօգտագործված: 
Երաշխիքային ժամկետ՝ 1 տարի:տվյալները):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կռունկաձ― պրոեկտոր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Պայծառություն - 3400 lm
Կոնտրաստ - 15000:1
Ներկառուցված բարձրախոս
Պատկերի անկյունագիծ 0,56 - 8,89 մ
Ինտերֆեյսեր - D-Sub, HDMI x 2,
Ethernet, USB պորտ, RS-232, Աուդիո ստերեո մինի Jack,Տեսանյութերի համատեղելիություն - PAL, SECAM, NTSCԿետայնություն աջակցվող թույլտվություններ - մինչև 1920x1200,
Աղմուկի մակարդակը - 28 դԲ
Կյանքի ժամանակը – 6000 Ժամ:
Ապրանքները պետք է լինեն նոր, չօգտագործված: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(CPU)`
Up to 4.8GHz
Օպերատիվ հիշողություն (RAM)` ոչ պակաս 16 ԳԲ DDR5 7467 ՄՀց (Onboard)
Կուտակիչ (SSD)`
1 Տբ NVMe M.2 2280
Տեսաքարտ (VGA)`
Էկրանի չափս`15.6 FHD
Էկրանի տեխնալոգիան`OLED
Էկրանի պայծառություն`600 կդ/մ^2
Արտոնագրված օպերացիոն համակարգ
Պրոցեսորի միջուկների քանակ `16
Քեշ հիշողություն `24 Մբ
Անլար միացում`
Wi-Fi 6(802.11ax) (Dual band) 2*2, Bluetooth 5.3
Մուտքեր ` 2x USB 3.2 Gen 1 Type-A 2x Thunderbolt™ 4 with support for display / power delivery (data speed up to 40Gbps) 1x HDMI 2.1 TMDS 1x 3.5mm Combo Audio Jack Micro SD card reader
Ֆիզիկական չափսեր `
13․9 x 246.9 x 353.6 մմ
Քաշ` 1.5-1.8 կգ:
Ապրանքները պետք է լինեն նոր, չօգտագործված: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հսկման համակարգ՝ 1հատ:
Հրդեհի ծխային ազդասարքանալոգային ՝4 լարային՝35 հատ:
Ձայնային սենսոր՝ 15 հատ:
Դռների և պատուհանների սենսոր՝ 40 հատ:
Շարժման սենսոր՝ 16հատ:
Հրդեհի ձեռքի ազդասարք՝ 3հատ:
Մալուխ՝ 100մ.:
Ներառյալ տեղադրաման աշխատանքները:
Ապրանքները պետք է լինեն նոր, չօգտագործված: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Երևան,Վ, Սարգսյան3, ՀՀ ԿԳՄՍՆ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15.10.2025թ, բայց ոչ շուտ,քան   Պայմանագիրն ուժի մեջ մտնելու օրվանից սկսած 20-րդ օրացուցային օրը, բացառությամբ այն դեպքի, երբ ընտրված մասնակիցը համաձայնում է ապարանքը մատակարարել նախատեսված ժամկետից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Երևան,Վ, Սարգսյան3, ՀՀ ԿԳՄՍՆ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15.10.2025թ, բայց ոչ շուտ,քան   Պայմանագիրն ուժի մեջ մտնելու օրվանից սկսած 20-րդ օրացուցային օրը, բացառությամբ այն դեպքի, երբ ընտրված մասնակիցը համաձայնում է ապարանքը մատակարարել նախատեսված ժամկետից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Երևան,Վ, Սարգսյան3, ՀՀ ԿԳՄՍՆ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15.10.2025թ, բայց ոչ շուտ,քան   Պայմանագիրն ուժի մեջ մտնելու օրվանից սկսած 20-րդ օրացուցային օրը, բացառությամբ այն դեպքի, երբ ընտրված մասնակիցը համաձայնում է ապարանքը մատակարարել նախատեսված ժամկետից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Երևան,Վ, Սարգսյան3, ՀՀ ԿԳՄՍՆ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15.09.2025թ, բայց ոչ շուտ,քան   Պայմանագիրն ուժի մեջ մտնելու օրվանից սկսած 20-րդ օրացուցային օրը, բացառությամբ այն դեպքի, երբ ընտրված մասնակիցը համաձայնում է ապարանքը մատակարարել նախատեսված ժամկետից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Արմավիր, Սայաթ-Նովա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15.10.2025թ, բայց ոչ շուտ,քան   Պայմանագիրն ուժի մեջ մտնելու օրվանից սկսած 20-րդ օրացուցային օրը, բացառությամբ այն դեպքի, երբ ընտրված մասնակիցը համաձայնում է ապարանքը մատակարարել նախատեսված ժամկետից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կռունկաձ― պրոեկտոր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