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медикаментов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ՆԲԿ-ԷԱՃԱՊՁԲ-2025/41</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медикаментов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медикаментов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медикаментов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20 мг/мл, 5 мл раствор для внутривенного введения
• Срок годности лекарственного препарата на момент поставки должен быть следующим: для лекарственных препаратов со сроком годности 2,5 года и более остаточный срок годности на момент поставки должен быть не менее 24 месяцев, для лекарственных препаратов со сроком годности до 2,5 лет остаточный срок годности на момент поставки должен быть не менее 12 месяцев.
•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