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ԷԱՃԱՊՁԲ-2026/4</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2026-2028 ԹՎԱԿԱՆՆԵՐԻ ԿԱՐԻՔՆԵՐԻ ՀԱՄԱՐ ԴԵՂԵՐԻ (ԻՆՍՈՒԼԻՆՆԵՐԻ)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19</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19</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ԷԱՃԱՊՁԲ-2026/4</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2026-2028 ԹՎԱԿԱՆՆԵՐԻ ԿԱՐԻՔՆԵՐԻ ՀԱՄԱՐ ԴԵՂԵՐԻ (ԻՆՍՈՒԼԻՆՆԵՐԻ)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2026-2028 ԹՎԱԿԱՆՆԵՐԻ ԿԱՐԻՔՆԵՐԻ ՀԱՄԱՐ ԴԵՂԵՐԻ (ԻՆՍՈՒԼԻՆՆԵՐԻ)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2026-2028 ԹՎԱԿԱՆՆԵՐԻ ԿԱՐԻՔՆԵՐԻ ՀԱՄԱՐ ԴԵՂԵՐԻ (ԻՆՍՈՒԼԻՆՆԵՐԻ)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2286648144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1283040000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840307000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1770923000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210862900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19</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383.1</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4.7893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447.84</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ԷԱՃԱՊՁԲ-2026/4</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ԷԱՃԱՊՁԲ-2026/4</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ԷԱՃԱՊՁԲ-2026/4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ԷԱՃԱՊՁԲ-2026/4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ԷԱՃԱՊՁԲ-2026/4»*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ԷԱՃԱՊՁԲ-2026/4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ՖՆ աշխատակազմի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ԷԱՃԱՊՁԲ-2026/4»*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ԷԱՃԱՊՁԲ-2026/4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ԷԱՃԱՊՁԲ-2026/4»*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ԷԱՃԱՊՁԲ-2026/4*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ԷԱՃԱՊՁԲ-2026/4</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ԷԱՃԱՊՁԲ-2026/4»*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ԷԱՃԱՊՁԲ-2026/4*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Ուլտրաերկարատև կամ երկարատև ազդեցության ինսուլինների անալոգներ 100 ՄՄ/մլ  3 մլ, լուծույթ ներարկման, փամփուշտներ կամ նախալցված գրիչ-ներարկիչ:
Մատակարարը պայմանագրի շրջանակներում պարտավորվում է անվճար ապահովել`
1.	Փամփուշտների դեպքում`
	2026թ-ին 1700 հատ գրիչ-ներարկիչներ, 
	2026թ-ին` Գրիչ-ներարկիչների ասեղներ 4-6 մմ երկարությամբ` 1 752 000 հատ քանակով, 
	2027թ-ին 500 հատ գրիչ-ներարկիչներ, 
	2027թ-ին` գրիչ-ներարկիչների ասեղներ, 4-6 մմ երկարությամբ` 1 780 000 հատ քանակով, 
	2028թ-ին 700 հատ գրիչ-ներարկիչներ, 
	2028թ-ին` գրիչ-ներարկիչների ասեղներ, 4-6 մմ երկարությամբ` 1 810 000 հատ քանակով. 
	 Նախալցված գրիչ-ներարկիչների դեպքում`
	2026թ.` գրիչ-ներարկիչների ասեղներ 4-6 մմ երկարությամբ` 1 752 000 հատ քանակով,  
	2027թ.` գրիչ-ներարկիչների ասեղներ 4-6 մմ երկարությամբ` 1 780 000 հատ քանակով,  
	2028թ.` գրիչ-ներարկիչների ասեղներ, 4-6 մմ երկարությամբ` 1 810 000 հատ քանակով: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Ուլտրակարճ ազդեցության ինսուլինների անալոգներ 100 ՄՄ/մլ  3 մլ, փամփուշտներ կամ նախալցված գրիչ-ներարկիչ:
Մատակարարը պայմանագրի շրջանակներում պարտավորվում է անվճար ապահովել`
1.	Փամփուշտների դեպքում`
	2026թ-ին 1700 հատ գրիչ-ներարկիչներ, 
	2026թ-ին` Գրիչ-ներարկիչների ասեղներ 4-6 մմ երկարությամբ` 1 752 000 հատ քանակով, 
	2027թ-ին 500 հատ գրիչ-ներարկիչներ, 
	2027թ-ին` գրիչ-ներարկիչների ասեղներ, 4-6 մմ երկարությամբ` 1 780 000 հատ քանակով, 
	2028թ-ին 700 հատ գրիչ-ներարկիչներ, 
	2028թ-ին` գրիչ-ներարկիչների ասեղներ, 4-6 մմ երկարությամբ` 1 810 000 հատ քանակով. 
2. Նախալցված գրիչ-ներարկիչների դեպքում`
	2026թ.` գրիչ-ներարկիչների ասեղներ 4-6 մմ երկարությամբ` 1 752 000 հատ քանակով,  
	2027թ.` գրիչ-ներարկիչների ասեղներ 4-6 մմ երկարությամբ` 1 780 000 հատ քանակով,  
	2028թ.` գրիչ-ներարկիչների ասեղներ, 4-6 մմ երկարությամբ` 1 810 000 հատ քանակով: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Կարճատև ազդեցության ինսուլիններ մարդկային 100 ՄՄ/մլ,
Միավորի գինն անհրաժեշտ է ներկայացնել 100ՄՄ/մլ համար: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ազդեցության ինսուլիններ մարդկային 100 ՄՄ/մլ,                          Միավորի գինն անհրաժեշտ է ներկայացնել 100ՄՄ/մլ համար: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կարճատև և միջին ազդեցության խառնուրդ մարդկային 100ՄՄ/մլ, Միավորի գինն անհրաժեշտ է ներկայացնել 100ՄՄ/մլ համար: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2026-2028թթ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2026-2028թթ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2026-2028թթ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2026-2028թթ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2026-2028թթ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