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ԷԱՃԱՊՁԲ-2025/Է-64  ծածկագրով ապրանքների փաթեթավորման տոպրակների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094 44 62 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ԷԱՃԱՊՁԲ-2025/Է-64  ծածկագրով ապրանքների փաթեթավորման տոպրակների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ԷԱՃԱՊՁԲ-2025/Է-64  ծածկագրով ապրանքների փաթեթավորման տոպրակների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ԷԱՃԱՊՁԲ-2025/Է-64  ծածկագրով ապրանքների փաթեթավորման տոպրակների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կապարակնքվող փաթեթներ՝անհատական համարներով և շտրիխ կոդերով։ Նախատեսված է չթույլատրված բացումից փաթեթի պարունակության և դրանցում պահպանվող ներդիրների պահպանման համար։Նյութը՝ հնգաշերտ ԿՈԵԿՍ (COEX), բազմաշերտ պոլիէթիլեն, 60-70 մկմ, չափսը՝ ընդհանուր 243x320+40մմ, ներքին 233x310մմ (չափերի թույլատրելի շեղումը +/-15մմ)։ Համարակալումը և շտրիխ կոդը՝նույնականացրած փաթեթի և անդորրագրի հետ։ Ժապավենը նույնպես նույնականացված փաթեթի հետ (անհատական համարներով), հեռացնելուց հետո երևում է գրություն «Բացվել է կամ Вскрыто» բառերը ժապավենի լայնությունը՝ 30մմ։ Պետք է անհնարին լինի առանց տեսանելի հետքերի փաթեթի բացումը: Շահագործման պոկվող անդորրագրերի առկայություն,առնվազն երկու հատ, որոնց վրա դրոշմված են փաթեթիանհատականհամարներըևշտրիխկոդերը, փաթեթի հակառակ կողմի վրա թափանցիկ պոլիէթիլենային գրպանի առկայություն, որը փակվում է ընդհանուր փաթեթի ժապավենով փաթեթի հետ միասին։ Փաթեթի վրա պետք է տպագրվի Պատվիրատուի անվանումը և տարբերանշանը։ • Կատարողը նախքան հիմնական տպագրումը պարտավոր է նմուշը համաձայնեցնել Պատվիրատուի հետ։ 
• Կատարողի կողմից համապատասխան հավաստագրի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Պայյմանագիրը  ուժի մեջ մտնելուց 20 oր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