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3E3EC" w14:textId="6ADA4AE7" w:rsidR="004161F5" w:rsidRPr="004546F1" w:rsidRDefault="004546F1" w:rsidP="00A76943">
      <w:pPr>
        <w:jc w:val="both"/>
        <w:rPr>
          <w:rFonts w:ascii="GHEA Grapalat" w:eastAsia="Times New Roman" w:hAnsi="GHEA Grapalat" w:cs="Calibri"/>
          <w:color w:val="EE0000"/>
          <w:sz w:val="20"/>
          <w:szCs w:val="20"/>
        </w:rPr>
      </w:pPr>
      <w:r>
        <w:rPr>
          <w:rFonts w:ascii="GHEA Grapalat" w:eastAsia="Times New Roman" w:hAnsi="GHEA Grapalat" w:cs="Calibri"/>
          <w:color w:val="EE0000"/>
          <w:sz w:val="20"/>
          <w:szCs w:val="20"/>
        </w:rPr>
        <w:t>*</w:t>
      </w:r>
      <w:proofErr w:type="spellStart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Ծանոթություն</w:t>
      </w:r>
      <w:proofErr w:type="spellEnd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 xml:space="preserve">` </w:t>
      </w:r>
      <w:proofErr w:type="spellStart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ապրանքները</w:t>
      </w:r>
      <w:proofErr w:type="spellEnd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 xml:space="preserve"> </w:t>
      </w:r>
      <w:proofErr w:type="spellStart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պետք</w:t>
      </w:r>
      <w:proofErr w:type="spellEnd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 xml:space="preserve"> է </w:t>
      </w:r>
      <w:proofErr w:type="spellStart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լինեն</w:t>
      </w:r>
      <w:proofErr w:type="spellEnd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 xml:space="preserve"> </w:t>
      </w:r>
      <w:proofErr w:type="spellStart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նոր</w:t>
      </w:r>
      <w:proofErr w:type="spellEnd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 xml:space="preserve">, </w:t>
      </w:r>
      <w:proofErr w:type="spellStart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չօգտագործված</w:t>
      </w:r>
      <w:proofErr w:type="spellEnd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 xml:space="preserve">, </w:t>
      </w:r>
      <w:proofErr w:type="spellStart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գործարանային</w:t>
      </w:r>
      <w:proofErr w:type="spellEnd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 xml:space="preserve"> </w:t>
      </w:r>
      <w:proofErr w:type="spellStart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փաթեթավորմամբ</w:t>
      </w:r>
      <w:proofErr w:type="spellEnd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 xml:space="preserve"> և </w:t>
      </w:r>
      <w:proofErr w:type="spellStart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մակնշմամբ</w:t>
      </w:r>
      <w:proofErr w:type="spellEnd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 xml:space="preserve">, </w:t>
      </w:r>
      <w:proofErr w:type="spellStart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ապրանքի</w:t>
      </w:r>
      <w:proofErr w:type="spellEnd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 xml:space="preserve"> </w:t>
      </w:r>
      <w:proofErr w:type="spellStart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տեղափոխումը</w:t>
      </w:r>
      <w:proofErr w:type="spellEnd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 xml:space="preserve"> </w:t>
      </w:r>
      <w:proofErr w:type="spellStart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ավտոտրանսպորտով</w:t>
      </w:r>
      <w:proofErr w:type="spellEnd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 xml:space="preserve">, </w:t>
      </w:r>
      <w:proofErr w:type="spellStart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բեռնաթափումը</w:t>
      </w:r>
      <w:proofErr w:type="spellEnd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 xml:space="preserve"> </w:t>
      </w:r>
      <w:proofErr w:type="spellStart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բանվորական</w:t>
      </w:r>
      <w:proofErr w:type="spellEnd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 xml:space="preserve"> </w:t>
      </w:r>
      <w:proofErr w:type="spellStart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ուժով</w:t>
      </w:r>
      <w:proofErr w:type="spellEnd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 xml:space="preserve"> </w:t>
      </w:r>
      <w:proofErr w:type="spellStart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կատարվում</w:t>
      </w:r>
      <w:proofErr w:type="spellEnd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 xml:space="preserve"> է </w:t>
      </w:r>
      <w:proofErr w:type="spellStart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մատակարարի</w:t>
      </w:r>
      <w:proofErr w:type="spellEnd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 xml:space="preserve"> </w:t>
      </w:r>
      <w:proofErr w:type="spellStart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կողմից</w:t>
      </w:r>
      <w:proofErr w:type="spellEnd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 xml:space="preserve">, </w:t>
      </w:r>
      <w:proofErr w:type="spellStart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ապրանքը</w:t>
      </w:r>
      <w:proofErr w:type="spellEnd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 xml:space="preserve"> </w:t>
      </w:r>
      <w:proofErr w:type="spellStart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ընդունում</w:t>
      </w:r>
      <w:proofErr w:type="spellEnd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 xml:space="preserve"> է </w:t>
      </w:r>
      <w:proofErr w:type="spellStart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պահեստապետը</w:t>
      </w:r>
      <w:proofErr w:type="spellEnd"/>
      <w:r w:rsidRPr="004546F1">
        <w:rPr>
          <w:rFonts w:ascii="GHEA Grapalat" w:eastAsia="Times New Roman" w:hAnsi="GHEA Grapalat" w:cs="Calibri"/>
          <w:color w:val="EE0000"/>
          <w:sz w:val="20"/>
          <w:szCs w:val="20"/>
        </w:rPr>
        <w:t>:</w:t>
      </w:r>
    </w:p>
    <w:p w14:paraId="1418F682" w14:textId="77777777" w:rsidR="004546F1" w:rsidRDefault="004546F1" w:rsidP="00A76943">
      <w:pPr>
        <w:jc w:val="both"/>
        <w:rPr>
          <w:rFonts w:ascii="GHEA Grapalat" w:eastAsia="Times New Roman" w:hAnsi="GHEA Grapalat" w:cs="Calibri"/>
          <w:color w:val="EE0000"/>
          <w:sz w:val="20"/>
          <w:szCs w:val="20"/>
        </w:rPr>
      </w:pPr>
    </w:p>
    <w:p w14:paraId="76CBB203" w14:textId="77777777" w:rsidR="00A76943" w:rsidRPr="004546F1" w:rsidRDefault="00A76943" w:rsidP="00A76943">
      <w:pPr>
        <w:jc w:val="both"/>
        <w:rPr>
          <w:rFonts w:ascii="GHEA Grapalat" w:eastAsia="Times New Roman" w:hAnsi="GHEA Grapalat" w:cs="Calibri"/>
          <w:color w:val="EE0000"/>
          <w:sz w:val="20"/>
          <w:szCs w:val="20"/>
        </w:rPr>
      </w:pPr>
    </w:p>
    <w:p w14:paraId="63BF2213" w14:textId="2C9F0046" w:rsidR="004546F1" w:rsidRPr="004546F1" w:rsidRDefault="004546F1" w:rsidP="00A76943">
      <w:pPr>
        <w:spacing w:after="0" w:line="240" w:lineRule="auto"/>
        <w:jc w:val="both"/>
        <w:rPr>
          <w:rFonts w:ascii="GHEA Grapalat" w:eastAsia="Times New Roman" w:hAnsi="GHEA Grapalat" w:cs="Calibri"/>
          <w:color w:val="EE0000"/>
          <w:sz w:val="20"/>
          <w:szCs w:val="20"/>
          <w:lang w:val="ru-RU"/>
        </w:rPr>
      </w:pPr>
      <w:r>
        <w:rPr>
          <w:rFonts w:ascii="GHEA Grapalat" w:eastAsia="Times New Roman" w:hAnsi="GHEA Grapalat" w:cs="Calibri"/>
          <w:color w:val="EE0000"/>
          <w:sz w:val="20"/>
          <w:szCs w:val="20"/>
          <w:lang w:val="hy-AM"/>
        </w:rPr>
        <w:t>*</w:t>
      </w:r>
      <w:r w:rsidRPr="004546F1">
        <w:rPr>
          <w:rFonts w:ascii="GHEA Grapalat" w:eastAsia="Times New Roman" w:hAnsi="GHEA Grapalat" w:cs="Calibri"/>
          <w:color w:val="EE0000"/>
          <w:sz w:val="20"/>
          <w:szCs w:val="20"/>
          <w:lang w:val="ru-RU"/>
        </w:rPr>
        <w:t xml:space="preserve">Примечание: товары должны быть новыми, неиспользованными, с заводской упаковкой и маркировкой, перевозка товара автотранспортом, разгрузка рабочей силой осуществляется поставщиком, товар принимает начальник склада. </w:t>
      </w:r>
    </w:p>
    <w:p w14:paraId="7B14B05F" w14:textId="77777777" w:rsidR="004546F1" w:rsidRPr="004546F1" w:rsidRDefault="004546F1">
      <w:pPr>
        <w:rPr>
          <w:color w:val="EE0000"/>
          <w:sz w:val="20"/>
          <w:szCs w:val="20"/>
          <w:lang w:val="ru-RU"/>
        </w:rPr>
      </w:pPr>
    </w:p>
    <w:sectPr w:rsidR="004546F1" w:rsidRPr="004546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1F5"/>
    <w:rsid w:val="004161F5"/>
    <w:rsid w:val="004546F1"/>
    <w:rsid w:val="0093542E"/>
    <w:rsid w:val="00A76943"/>
    <w:rsid w:val="00E5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01B83"/>
  <w15:chartTrackingRefBased/>
  <w15:docId w15:val="{372D59D6-EA1D-4423-84C9-543C066BB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61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61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61F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61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1F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1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61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61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61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61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161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161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161F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161F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161F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161F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161F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161F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161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161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161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161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161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161F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161F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161F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161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161F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161F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2025-08-19T12:01:00Z</dcterms:created>
  <dcterms:modified xsi:type="dcterms:W3CDTF">2025-08-19T12:02:00Z</dcterms:modified>
</cp:coreProperties>
</file>