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ՎԱԲՏ-ԷԱՃԱՊՁԲ-26/3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ՎԱԲՏ-ԷԱՃԱՊՁԲ-26/3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ՎԱԲՏ-ԷԱՃԱՊՁԲ-26/3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ՎԱԲՏ-ԷԱՃԱՊՁԲ-26/3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ՄՄ ՏԿ 013/2011 Մաքսային միության տեխնիկական կանոնակարգի։ Մատակարարումը կտրոնային: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Մաքսային միության հանձնաժողովի 2011 թվականի հոկտեմբերի 18-ի թիվ 826 վորոշմամբ հաստատված ՄՄ ՏԿ 013/2011 կանոնակարգի ««ավտոմոբիլային և այլ տեսակի տրանսպորտային միջոցների համար նախատեսված վառելիքին ներկայացվող պահանջների մասին»»: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