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2025.08.22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Արագածոտնի մարզ Ապարանի համայնքապետարան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Арагацотнская область, город Апаран, улица Баграмяна 26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уличных фонарей для нужд муниципалитета Апаран</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10</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Հայկ Հովսեփյան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haykhovsepyanhv@mail.ru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094231893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Արագածոտնի մարզ Ապարանի համայնքապետարան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ՀՀ-ԱՄ-ԱՀ-ԷԱՃԱՊՁԲ-9725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2025.08.22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уличных фонарей для нужд муниципалитета Апаран</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уличных фонарей для нужд муниципалитета Апаран</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Արագածոտնի մարզ Ապարանի համայնքապետարան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ՀՀ-ԱՄ-ԱՀ-ԷԱՃԱՊՁԲ-9725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haykhovsepyanhv@mail.ru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уличных фонарей для нужд муниципалитета Апаран</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10</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2025.09.02.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ՀՀ-ԱՄ-ԱՀ-ԷԱՃԱՊՁԲ-9725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Արագածոտնի մարզ Ապարանի համայնքապետարան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ՀՀ-ԱՄ-ԱՀ-ԷԱՃԱՊՁԲ-9725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ՀՀ-ԱՄ-ԱՀ-ԷԱՃԱՊՁԲ-9725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ՀՀ-ԱՄ-ԱՀ-ԷԱՃԱՊՁԲ-9725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Արագածոտնի մարզ Ապարանի համայնքապետարան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"ՀՀ-ԱՄ-ԱՀ-ԷԱՃԱՊՁԲ-9725"*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"ՀՀ-ԱՄ-ԱՀ-ԷԱՃԱՊՁԲ-9725"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ՀՀ-ԱՄ-ԱՀ-ԷԱՃԱՊՁԲ-9725*.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ՀՀ-ԱՄ-ԱՀ-ԷԱՃԱՊՁԲ-9725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"ՀՀ-ԱՄ-ԱՀ-ԷԱՃԱՊՁԲ-9725"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Արագածոտնի մարզ Ապարանի համայնքապետարան*(далее — Заказчик) процедуре закупок под кодом ՀՀ-ԱՄ-ԱՀ-ԷԱՃԱՊՁԲ-9725*.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ՀՀ-ԱՄ-ԱՀ-ԷԱՃԱՊՁԲ-9725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ՀՀ-ԱՄ-ԱՀ-ԷԱՃԱՊՁԲ-9725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 столба с абажурами, высотой 6500 мм, предназначены для освещения улиц и площадей. Они установлены на столбах на крыльях, разделенных равным углом 90 градусов. Абажуры изготовлены из синтетического стекла (оргстекла), размеры, молдинги, орнаменты и внешний вид согласно прилагаемому рисунку и чертежам, отклонение ± 3 процента. Столбы изготовлены из стальных металлических частей, чугунных и алюминиевых отливок. Главная опорная колонна изготовлена ​​из стальных труб диаметром 133 мм, 108 мм и толщиной стенки 3-4 мм, нижняя часть изготовлена ​​из стального листа толщиной 20 мм и диаметром 500 мм, которая закреплена на предварительно забетонированной фундаментной конструкции (закладной) из строительной арматуры (согласно чертежу). Диаметр арматуры составляет 20-24 мм. Крылья абажура с их художественным литьем, орнаментами и всеми отливками собраны на опорных стальных трубах. После сборки колонны с четырьмя плафонами монтируется электрическая схема с отдельным кабелем для алюминиевого светильника, позволяющая подключать светильники в необходимом количестве или группировкой. Цвет колонны согласовывается с Заказчиком. Любые несоответствия, изменения, технические вопросы обсуждаются и согласовываются с Заказчиком. Колонна должна быть изготовлена ​​в соответствии с приложенными чертежами, все украшения должны быть отлиты из чугуна и алюминия. Транспортировка и монтаж осуществляются Продавцом за свой счёт. Гарантийный срок составляет 365 календарных дней с даты подписания акта приёмки-передачи товара.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ՀՀ-ԱՄ-ԱՀ-ԷԱՃԱՊՁԲ-9725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с даты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ՀՀ-ԱՄ-ԱՀ-ԷԱՃԱՊՁԲ-9725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ՀՀ-ԱՄ-ԱՀ-ԷԱՃԱՊՁԲ-9725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ՀՀ-ԱՄ-ԱՀ-ԷԱՃԱՊՁԲ-9725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