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ԵՎ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ԵՎ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ԵՎ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ԵՎ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37,5մլ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դհտ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սրվ. 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ռուտոզոիդ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դփշ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նրկ-լթ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նրկ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80մգ/2մլ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եռինիտրատ/ նիտրոգլիցերին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մոմիկ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մոմիկ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նատրիում 4000ՄՄ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լ-թ շնչ. 261մկգ/մլ+ 500մկգ/մլ,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լ-թ ն/ե 0.5%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կաթիլներ 5մգ/մլ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դհտ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դհտ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միջոցներ/Կատամին ԱԲ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ֆերմենտատիվ լվացով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միջոցներ/Գլուտարալդեհիդ 20% խտանյութ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N,N-դիդեցիլ-N-մեթիլ-պոլի(օքսիէթիլ) ամոնիումի պորպիոնատ, դիդեցիլ դիմեթիլ ամոնիումի քլորիդ, ֆերմենտների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պոլիհեքսամեթիլենգուանիդինի հիդրոքլորիդ, N,N-բիս(3-ամինոպրոպիլ) դոդեցիլամին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միջոցներ/Դենատուրացված էթանոլ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Քլորի լուծվող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4000 64գ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Նատրիոմի թիոսուլֆատ 30%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դխկ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Պիրացետամի 20%-5մլ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Ռոպիվակային 2մգ/մլ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դհտ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դհտ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դհտ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 սուլբակտամ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ցողաշիթ քթի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քսուկ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Օքսիմետազոլինի հ/ք քթի 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նրկ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լ-թ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37,5մլ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Ազիթրոմիցին(ազիթրոմիցինի դիհիդրատ), azithromycin(azithromycin dihydrate), դեղափոշի ներքին ընունման դեղակախույթի, 200մգ/5մլ  37,5մլ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դհտ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դեղափոշի ներարկման լուծույթի 500մգ,ապակե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դեղափոշի ներարկման լուծույթի 1000մգ,ապակե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albumin human լուծույթ ն/ե կաթիլաներարկման 200մգ/մլ,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սրվ.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ռուտոզոիդ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ասկորբինաթթու rutoside, ascorbic acid 50մգ+50մգ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apixaban,  թաղանթապատ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սուլբակտամ (սուլբակտամ նատրիում) ampicillin (ampicillin sodium), sulbactam (sulbactam sodium), դեղափոշի ներարկման լուծույթի 1000մգ+500մգ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դփշ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դեղափոշի ներքին ընդունման դեղակախույթի, 250մգ/5մլ+ 62,5մգ/5մլ,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նրկ-լթ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դեղափոշի ներարկման լուծույթի 1000մգ+200մգ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bevacizumab խտանյութ կաթիլաներարկման լուծույթի 25մգ/մլ, 4մլ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նրկ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Բեթամետազոն (բեթամետազոն դիպրոպիոնատ), բեթամետազոն (բեթամետազոն նատրումական ֆոսֆատ), betametasone (betametasone dipropionat, betametasone sodium phosphat),  դեղակախույթ ներարկման 5մգ/մլ+5մգ/մլ,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gemcitabine,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80մգ/2մլ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եռինիտրատ/ նիտրոգլիցերին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5մգ/մլ, 1,5մլ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մոմիկներ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լուծույթ տեղային կիրառման (միկրոհոգնա) 900մգ/գ,  5մլ,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լուծույթ տեղային կիրառման (միկրոհոգնա) 900մգ/գ,  10մլ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մոմիկ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 նատրիում) diclofenac (diclofenac sodium)մոմիկներ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նատրիումի մոմիկ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 նատրիում) diclofenac (diclofenac sodium)մոմիկներ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dopamine  խտանյութ կաթիլաներարկման 40մգ/մլ,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Դօքսիլամին  doxylamine դեղահատ15մգ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նատրիում 4000ՄՄ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enoxaparin լուծույթ ներարկման  40մգ/0,4մլ, 0,4մլ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etoposide խտանյութ կաթիլաներարկման լուծույթի 20մգ/մլ,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ֆենոտերոլ լ-թ շնչ. 261մկգ/մլ+ 500մկգ/մլ,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մոնոհիդրատ),ֆենոտերոլ(ֆենոտերոլի հիդրոբրոմիդ) լուծույթ շնչառման 261մկգ/մլ+ 500մկգ/մլ,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lyophilized viable lactic acid bacterias (Lactobacillus acidophilus, Bifidobacterium infantis, Enterococcus faecium)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լ-թ ն/ե 0.5%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Levofloxacin  լուծույթ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կաթիլներ 5մգ/մլ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(լևոցետիրիզինի դիհիդրոքլորիդ) կաթիլներ ներքին ընդունման 5մգ/մլ,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100մկգ/մլ,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դհտ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carboplatin խտանյութ կաթիլաներարկման լուծույթի, 10մգ/մլ, 45մլ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դհտ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թաղանթապատ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շիճուկ 10000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տիպ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Е տիպի 10000 մմ սրվակով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միջոցներ/Կատամին ԱԲ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ԱԲ,  խտանյութ արտաքին կիրառման լուծույթի 50%, փաթեթավորումը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ֆերմենտատիվ լվացով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Չորս և ավելի ֆերմենտ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միջոցը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Լվացող միջոցի գործարանային փաթեթավորումը մինչև 5լ տարա: Մատակարարման պահին խտանյութի ժամկետի 1/2-ի առկայություն :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միջոցներ/Գլուտարալդեհիդ 20% խտանյութ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Գլուտարալդեհիդ խտանյութ 20% , հակակոռոզիոն հավելումներ,կայունացնող նյութեր և այլ օժանդակ բաղադրամասեր: Փաթեթավորումը- 500մլ պոլիէթիլենային տարա:  Գլուտարալդեհիդ 2%  5լիտր աշխատանքային լուծույթը` բազմակի օգտագործման համար, որի պիտանելիության ժամկետը ոչ պակաս, քան  30 օր է: Ունենա թեստ զոլեր լուծույթի պիտանելիությունը վերահսկելու համար: Ախտահանիչ նյութի pH 5,5-6,5: Աշխատանքային լուծույթը նախատեսված է բժշկական նշանակության գործիքների, առարկաների, էնդոսկոպների ախտահանման,բարձր մակարդակի ախտահանման,մանրէազերծման և սպորազերծման համար: Ախտահանման տևողությունը մինչև 10 րոպե: Բարձր մակարդակի ախտահանման տևողությունը մինչև 10րոպե: Մանրէազերծման և սպորազերծման տևողությունը  մինչև 60րոպե: Վտանգավորության աստիճանը - 4-րդ դաս: Մատակարարման պահին խտանյութի ժամկետի 1/2-ի առկայություն :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N,N-դիդեցիլ-N-մեթիլ-պոլի(օքսիէթիլ) ամոնիումի պորպիոնատ, դիդեցիլ դիմեթիլ ամոնիումի քլորիդ, ֆերմենտների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ախտահանիչ հեղուկ խտանյութ՝ նախատեսված բժշկական նշանակության գործիքների,էնդոսկոպների՝ նախամանրէազերծումային և էնզիմզտիկ մաքրման համար: Բաղադրությունը-  N,N-դիդեցիլ-N-մեթիլ-պոլի(օքսիէթիլ) ամոնիումի պրոպիոնատ (ՉԱՄ), դիդեցիլ դիմեթիլ ամոնիումի քլորիդ (ՉԱՄ), ֆերմենտների համալիր (լիպազա, ալֆա-ամիլազա, պրոտեազա), ինչպես նաեւ ֆունկցիոնալ բաղադրամասեր՝ ՄԱՆ (մակերեսային ակտիվ նյութեր), ներկանյութ, բուրանյութ, ջուր եւ այլն: Ներկայացվող ապրանքը պետք է պարունակի նաեւ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կամ այլ ծավալի պոլիէթիլենային տարա համապատասխան չափիչ բաժակով: 1լիտր խտանյութից պատրաստվի մինչեւ 0,5%-անոց, ոչ պակաս , քան 200 լիտր աշխատանքային լուծույթ, որը կապահովի հակաբակտերիալ ՝գրամդրական եւ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եւ հակասնկային (այդ թվում` կանդիդա եւ դերմատոֆիտիա, բորբոսասնկեր) ազդեցությունը մինչեւ 5-30 րոպեում (ինչը հաստատված լինի ՀՀ Առողջապահության նախարարության կողմից հաստատված մեթոդական հրահանգներով), ինչպես նաեւ օժտված լինի ակտիվությամբ հատուկ վտանգավոր վարակների (ժանտախտի, խոլերայի, տուլարեմիայի, լեգիոնելոզի) հարուցիչների նկատմամբ: :Աշխատանքային լուծույթի պատրաստման համար պահանջվող ջերմաստիճանը պետք է լինի՝ ոչ պակաս քան 15C-ից մինչեւ ոչ ավել քան 25C-ը:Աշխատանքային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եւ ՀՀ- ում գործող սանիտարական նորմերի՝ հիմք ընդունելով հակաբակտերիալ (ներառյալ տուբերկուլյոզը), հակավիրուսային եւ հակասնկային ախտահանման ռեժիմները: Վտանգավորության աստիճանը- 4-րդ, 5-րդ դաս: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պոլիհեքսամեթիլենգուանիդինի հիդրոքլորիդ, N,N-բիս(3-ամինոպրոպիլ) դոդեցիլամին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ախտահանիչ հեղուկ սենքերի մակերեսների,կոշտ գույքի, ռետինե և պոլիպրոպիլենայինգորգերի, ԲՆԱ և սարքերի մակերեսների,լաբորատոր սպասքի,խնամքի պարագաների, բժշկական թափոնների կանխարգելիչ,ընթացիկ և եզրափակիչ  ախտահանման համար; Բաղադրությունը -Դիդեցիլդիմեթիլամոնիումի քլորիդ կամ ալկիլդիմեթիլբենզիլամոնիում քլորիդ; Ախտահանիչ նյութն ունի մանրէասպան ազդեցություն գրամբացասական և գրամդրական մանրէների, (այդ թվում ներհիվանդանոցային վարակների հարուցիչների, տուբերկուլյոզի միկոբակտերիաների), սնկերի (ներառյալ Կանդիդա ցեղի խմորասնկեր), վիրուսների (արտաընդերային հեպատիտներ, ՄԻԱՎ-վարակ) A գրիպի H5N1, H1N1) նկատմամբ: Փաթեթավորումը - 1 լ  ծավալի տարա: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միջոցներ/Դենատուրացված էթանոլ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էթանոլ կամ ալկիլմեթիլբենզիլամոնիումի քլորիդ, իզոպրոպանոլ, ինչպես նաև խոնավեցնող,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 Տոքսիկ չէ, չունի տեղային գրգռող, ազդեցություններ և հոտավետ բաղադրիչներ: Ախտահանիչ նյութն ունի մանրէասպան ազդեցություն գրամբացասական և գրամդրական մանրէների, (այդ թվում ներհիվանդանոցային վարակների հարուցիչների, տուբերկուլյոզի միկոբակտերիաների), սնկերի (ներառյալ Կանդիդա ցեղի խմորասնկեր), վիրուսների (արտաընդերային հեպատիտներ, ՄԻԱՎ-վարակ) A գրիպի H5N1, H1N1) նկատմամբ: Հակամանրէային երկարացված ազդեցությունը պահպանվում է 3 ժամվա ընթացքում:  Փաթեթավորումը - 1 լ  ծավալի տարա: Տարան դոզավորող պոմպով: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Հականեխիչ/անտիսեպտիկ/և ախտահանիչ միջոցներ/ Քլորի լուծվող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լուծվող հաբեր Օգտագործվում է տարածքների ախտահանման,ինչպես նաև բժշկական սարքավորումների, հիվանդի խնամքի միջոցների, բժշկական թափոնների ախտահանման համար կամ այլ ախտահանումների: Ունեն  մանրէասպան ազդեցություն գրամբացասական և գրամդրական մանրէների նկատմամբ: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4000 64գ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(մակրոգոլ 4000) macrogol (macrogol 4000) դեղափոշի ներքին ընդունման լուծույթի 64գ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metformin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Յոդիքանոլ iodixanol լուծույթ ներարկման (320մգ յոդ/մլ),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50մլ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Նատրիոմի թիոսուլֆատ 30%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10մլ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(neostigmine methylsulfate) լուծույթ ներարկման, 0.5մգ/մլ,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թաղանթապատ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դխկ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դեղակախույթ ներքին ընդունման, 200մգ/5մլ, 90մլ դեղակախույթ 125մլ ապակե շշիկում և պլաստիկե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դհտ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թաղանթապատ դեղահատ 3500ԱՄ+4200ԱՄ+250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Պիրացետամի 20%-5մլ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progesterone դեղապատիճ ներքին ընդունման կամ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rivaroxaban թաղանթապատ դեղահատ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Ռիվարoքսաբան rivaroxaban թաղանթապատ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Ռոպիվակային 2մգ/մլ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Ռուպիվակային (ռուպիվակայինի հիդրոքլորիդ) ropivacaine (ropivacaine hydrochloride) լուծույթ ներարկման 2մգ/մլ,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 250մլ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յոդիդ suxamethonium iodide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դհտ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դեղապտիճ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բժշկական արտաքին կիրառման 40գ: Չափման միավորը կգ ընդունել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լուծույթ ներարկման 2,5մգ/մլ,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դհտ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ticagrelor, թաղանթապատ դեղահատ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ակնակաթիլներ 3մգ/մլ+1մգ/մլ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լուծույթ ն/ե ներարկման, 50մգ/մլ,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դհտ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թաղանթապատ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cyclophosphamide, դեղափոշի ներարկման լուծույթի,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cisplatin խտանյութ կաթիլաներարկման խտանյութ կաթիլաներարկման լուծույթի, 1մգ/մլ,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cetirizine (cetirizine dihydrochloride), դեղահատեր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 սուլբակտամ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cefotaxim (cefotaxim sodium), sulbactam (sulbactam sodium, դեղափոշի ն/ե և մ/մ ներարկման լուծույթի, 1000մգ+500մգ,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(ցեֆուրօքսիմ նատրիում)cefuroxime (cefuroxime sodium) դեղափոշի ներարկման/կաթիլաներարկման լուծույթի 750մգ,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chlorhexidine սպիրտային լուծույթ 0,5%, արտաքին կիրառման, փաթեթավորումը ոչ պակաս 1լիտր և ոչ ավել 5լ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chlorhexidine սպիրտային լուծույթ 2%, արտաքին կիրառման, փաթեթավորումը ոչ պակաս 500մլ և ոչ ավել 1000մլ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ցողաշիթ քթի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xylometazoline (xylometazoline hydrochloride), ցողաշիթ քթի, 1մգ/մլ, 10մլ պլաստիկե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20մգ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քսուկ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Օքսիմետազոլինի հ/ք քթի 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oxymetazoline (oxymetazoline hydrochloride), քթի կաթիլներ,0.5մգ/մլ,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100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phenazone, lidocaine (lidocaine hydrochloride) ականջակաթիլ 40մգ/գ+10մգ/գ, 15գ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նրկ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լուծույթներարկման /ներքինընդունման 2մգ/0,2մլ, 0,2մլամպուլներ և դեղաչափիչ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լ-թ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fluorouracil, լուծույթ ներարկման 50մգ/մլ,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պահանջիհանջիհանջի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