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F2" w:rsidRDefault="00CF68F2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Default="008C6191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*Ապրանքները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պետք է  համապատասխանեն 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ՀՀ Կառավարության 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>02.05.2013թ. թիվ 502-Ն որոշմամբ հաստատված պահանջներին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: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Ապրանք</w:t>
      </w:r>
      <w:r w:rsidR="00981B1B">
        <w:rPr>
          <w:rFonts w:ascii="GHEA Grapalat" w:hAnsi="GHEA Grapalat" w:cs="Calibri"/>
          <w:iCs/>
          <w:color w:val="000000"/>
          <w:lang w:val="hy-AM"/>
        </w:rPr>
        <w:t>ներ</w:t>
      </w:r>
      <w:r w:rsidRPr="008C6191">
        <w:rPr>
          <w:rFonts w:ascii="GHEA Grapalat" w:hAnsi="GHEA Grapalat" w:cs="Calibri"/>
          <w:iCs/>
          <w:color w:val="000000"/>
          <w:lang w:val="hy-AM"/>
        </w:rPr>
        <w:t>ը պետք է գրանցված լին</w:t>
      </w:r>
      <w:r w:rsidR="00B54940">
        <w:rPr>
          <w:rFonts w:ascii="GHEA Grapalat" w:hAnsi="GHEA Grapalat" w:cs="Calibri"/>
          <w:iCs/>
          <w:color w:val="000000"/>
          <w:lang w:val="hy-AM"/>
        </w:rPr>
        <w:t>են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դեղերի պետական գրանցամատյանում: 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Այն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>չափաբաժինների համար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, որոնք գրանցված չեն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>դեղերի պետական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 xml:space="preserve"> գրանցամատյանում</w:t>
      </w:r>
      <w:r w:rsidR="004033CD"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4033CD" w:rsidRPr="008C6191">
        <w:rPr>
          <w:rFonts w:ascii="GHEA Grapalat" w:hAnsi="GHEA Grapalat" w:cs="Calibri"/>
          <w:iCs/>
          <w:color w:val="000000"/>
          <w:lang w:val="hy-AM"/>
        </w:rPr>
        <w:t>Վաճառողը ապրանքի հետ միասին պետք է ներկայացնի ՀՀ Կառավարության 02.05.2013թ. թիվ 502-Ն որոշմամբ նախատեսված փաստաթղթերը:</w:t>
      </w: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  -  ԱՆՎՏԱՆԳՈՒԹՅԱՆ ԲՆԱԳԱՎԱՌ</w:t>
      </w:r>
    </w:p>
    <w:p w:rsidR="0071751E" w:rsidRDefault="0071751E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Սույն ընթացակարգի շրջանակներում գնման ենթակա ապրանքներից թմրամիջոց կամ հոգեմետ նյութեր պարունակող դեղորայքի առկայության դեպքում մատակարարը պետք է ունենա հետևյալ լիցենզիան.</w:t>
      </w: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</w:p>
    <w:p w:rsidR="008C6191" w:rsidRDefault="0071751E" w:rsidP="008C6191">
      <w:pPr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>«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>Թմրամիջոցների կամ</w:t>
      </w:r>
      <w:r w:rsidR="0015478C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 հոգեմետ նյութերի կամ Հայաստանի Հանրապետության կառավարության սահմանած դրանց պրեկուրսորների ներմուծում, արտահանում կամ մեծածախ առևտուր</w:t>
      </w:r>
      <w:r>
        <w:rPr>
          <w:rFonts w:ascii="GHEA Grapalat" w:hAnsi="GHEA Grapalat" w:cs="Calibri"/>
          <w:iCs/>
          <w:color w:val="000000"/>
          <w:lang w:val="hy-AM"/>
        </w:rPr>
        <w:t>»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>:</w:t>
      </w:r>
    </w:p>
    <w:p w:rsidR="00176C08" w:rsidRPr="008C6191" w:rsidRDefault="00176C08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 xml:space="preserve">Հատուկ ջերմային ռեժիմով դեղերի  փոխադրման կարգը սահմանվում է 2010թ-ի սեպտեմբերի 9-ի </w:t>
      </w:r>
      <w:r>
        <w:rPr>
          <w:rFonts w:ascii="GHEA Grapalat" w:hAnsi="GHEA Grapalat" w:cs="Calibri"/>
          <w:iCs/>
          <w:color w:val="000000"/>
          <w:lang w:val="hy-AM"/>
        </w:rPr>
        <w:t>N 17-Ն հրամանի համաձայն</w:t>
      </w:r>
      <w:r w:rsidRPr="006B0CD2">
        <w:rPr>
          <w:rFonts w:ascii="GHEA Grapalat" w:hAnsi="GHEA Grapalat" w:cs="Calibri"/>
          <w:iCs/>
          <w:color w:val="000000"/>
          <w:lang w:val="hy-AM"/>
        </w:rPr>
        <w:t>:</w:t>
      </w:r>
    </w:p>
    <w:p w:rsidR="00A32BB6" w:rsidRPr="00A32BB6" w:rsidRDefault="008C6191" w:rsidP="00A32BB6">
      <w:pPr>
        <w:pStyle w:val="a4"/>
        <w:numPr>
          <w:ilvl w:val="0"/>
          <w:numId w:val="2"/>
        </w:numPr>
        <w:rPr>
          <w:rFonts w:ascii="GHEA Grapalat" w:hAnsi="GHEA Grapalat" w:cs="Calibri"/>
          <w:iCs/>
          <w:color w:val="000000"/>
          <w:lang w:val="hy-AM"/>
        </w:rPr>
      </w:pPr>
      <w:r w:rsidRPr="00A32BB6">
        <w:rPr>
          <w:rFonts w:ascii="GHEA Grapalat" w:hAnsi="GHEA Grapalat" w:cs="Calibri"/>
          <w:iCs/>
          <w:color w:val="000000"/>
          <w:lang w:val="hy-AM"/>
        </w:rPr>
        <w:t xml:space="preserve">Մատակարարման ժամկետները և քանակները.  </w:t>
      </w:r>
    </w:p>
    <w:p w:rsidR="006B0CD2" w:rsidRPr="006B0CD2" w:rsidRDefault="008C6191" w:rsidP="00176C08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Պայմանագրի շրջանակներում</w:t>
      </w:r>
      <w:r w:rsidR="002A6235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Ապրանքի մատակարարումն իրականացվելու</w:t>
      </w:r>
      <w:r w:rsidR="002A6235">
        <w:rPr>
          <w:rFonts w:ascii="GHEA Grapalat" w:hAnsi="GHEA Grapalat" w:cs="Calibri"/>
          <w:iCs/>
          <w:color w:val="000000"/>
          <w:lang w:val="hy-AM"/>
        </w:rPr>
        <w:t xml:space="preserve"> </w:t>
      </w:r>
      <w:bookmarkStart w:id="0" w:name="_GoBack"/>
      <w:bookmarkEnd w:id="0"/>
      <w:r w:rsidRPr="008C6191">
        <w:rPr>
          <w:rFonts w:ascii="GHEA Grapalat" w:hAnsi="GHEA Grapalat" w:cs="Calibri"/>
          <w:iCs/>
          <w:color w:val="000000"/>
          <w:lang w:val="hy-AM"/>
        </w:rPr>
        <w:t xml:space="preserve"> է </w:t>
      </w:r>
      <w:r w:rsidRPr="00B11F52">
        <w:rPr>
          <w:rFonts w:ascii="GHEA Grapalat" w:hAnsi="GHEA Grapalat" w:cs="Calibri"/>
          <w:b/>
          <w:iCs/>
          <w:color w:val="FF0000"/>
          <w:lang w:val="hy-AM"/>
        </w:rPr>
        <w:t>202</w:t>
      </w:r>
      <w:r w:rsidR="00B11F52" w:rsidRPr="00B11F52">
        <w:rPr>
          <w:rFonts w:ascii="GHEA Grapalat" w:hAnsi="GHEA Grapalat" w:cs="Calibri"/>
          <w:b/>
          <w:iCs/>
          <w:color w:val="FF0000"/>
          <w:lang w:val="hy-AM"/>
        </w:rPr>
        <w:t>6</w:t>
      </w:r>
      <w:r w:rsidRPr="00B11F52">
        <w:rPr>
          <w:rFonts w:ascii="GHEA Grapalat" w:hAnsi="GHEA Grapalat" w:cs="Calibri"/>
          <w:b/>
          <w:iCs/>
          <w:color w:val="FF0000"/>
          <w:lang w:val="hy-AM"/>
        </w:rPr>
        <w:t>թ.</w:t>
      </w:r>
      <w:r w:rsidRPr="00B11F52">
        <w:rPr>
          <w:rFonts w:ascii="GHEA Grapalat" w:hAnsi="GHEA Grapalat" w:cs="Calibri"/>
          <w:iCs/>
          <w:color w:val="FF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>տարվա ընթ</w:t>
      </w:r>
      <w:r w:rsidR="00F45FB2">
        <w:rPr>
          <w:rFonts w:ascii="GHEA Grapalat" w:hAnsi="GHEA Grapalat" w:cs="Calibri"/>
          <w:iCs/>
          <w:color w:val="000000"/>
          <w:lang w:val="hy-AM"/>
        </w:rPr>
        <w:t>ացքում, ըստ փաստացի պատվերների:</w:t>
      </w:r>
      <w:r w:rsidR="0015478C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Առաջին խմբաքանակի մատակարարումը </w:t>
      </w:r>
      <w:r w:rsidR="00B11F5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>Գնորդը</w:t>
      </w:r>
      <w:r w:rsidR="00B11F5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չի կարող պահանջել պայմանագրի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>կնքելու օրվանից հաշված 20  օրացուցային օրից/եթե մատակարարը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 xml:space="preserve"> չի համաձայնվում մատակարարել ավելի շուտ: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Այնուհետև, մատակարարումները պետք է իրականացվեն ըստ փաստացի պատվերների` ոչ ուշ քան 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>3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աշխատանքային օրվա ընթացքում: </w:t>
      </w:r>
    </w:p>
    <w:p w:rsidR="006B0CD2" w:rsidRPr="006B0CD2" w:rsidRDefault="00690EA1" w:rsidP="00690EA1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A32BB6">
        <w:rPr>
          <w:rFonts w:ascii="GHEA Grapalat" w:hAnsi="GHEA Grapalat" w:cs="Calibri"/>
          <w:iCs/>
          <w:color w:val="000000"/>
          <w:lang w:val="hy-AM"/>
        </w:rPr>
        <w:t xml:space="preserve">-  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 xml:space="preserve">Դեղերի պիտանիության </w:t>
      </w:r>
      <w:r w:rsidR="00FA1EE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>ժամկետները գնորդին հանձնման պահին պետք է լինեն հետևյալը`</w:t>
      </w:r>
    </w:p>
    <w:p w:rsidR="006B0CD2" w:rsidRPr="006B0CD2" w:rsidRDefault="006B0CD2" w:rsidP="006B0CD2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>ա. 2,5 տարվանից ավելի պիտանիության</w:t>
      </w:r>
      <w:r w:rsidR="00B932F0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6B0CD2">
        <w:rPr>
          <w:rFonts w:ascii="GHEA Grapalat" w:hAnsi="GHEA Grapalat" w:cs="Calibri"/>
          <w:iCs/>
          <w:color w:val="000000"/>
          <w:lang w:val="hy-AM"/>
        </w:rPr>
        <w:t xml:space="preserve"> ժամկետ ունեցող դեղերը հանձնման պահին պետք է ունենան առնվազն 2 տարի մնացորդային պիտանիության ժամկետ,</w:t>
      </w:r>
    </w:p>
    <w:p w:rsidR="006B0CD2" w:rsidRPr="006B0CD2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176C08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176C08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</w:p>
    <w:p w:rsidR="00F13627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</w:t>
      </w:r>
      <w:r w:rsidR="00F13627" w:rsidRPr="00F13627">
        <w:rPr>
          <w:rFonts w:ascii="GHEA Grapalat" w:hAnsi="GHEA Grapalat" w:cs="Calibri"/>
          <w:iCs/>
          <w:color w:val="000000"/>
          <w:lang w:val="hy-AM"/>
        </w:rPr>
        <w:t>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:rsidR="00A32BB6" w:rsidRPr="008C6191" w:rsidRDefault="00A32BB6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</w:p>
    <w:p w:rsidR="008C6191" w:rsidRPr="008C6191" w:rsidRDefault="008C6191" w:rsidP="00FA1C55">
      <w:pPr>
        <w:ind w:left="-142" w:right="-285"/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Ապրանքի մատակարարումը`  բեռնափոխադրումը, բեռնաթափումը և տեղափոխումը մինչև </w:t>
      </w:r>
      <w:r w:rsidR="00FA1C55"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Pr="008C6191">
        <w:rPr>
          <w:rFonts w:ascii="GHEA Grapalat" w:hAnsi="GHEA Grapalat" w:cs="Calibri"/>
          <w:iCs/>
          <w:color w:val="000000"/>
          <w:lang w:val="hy-AM"/>
        </w:rPr>
        <w:t>համապատասխան պահեստ, իրականացվում է Կատարողի ուժերով և միջոցներով</w:t>
      </w:r>
      <w:r w:rsidR="00746D55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ք. </w:t>
      </w:r>
      <w:r w:rsidR="00E34672" w:rsidRPr="00E34672">
        <w:rPr>
          <w:rFonts w:ascii="GHEA Grapalat" w:hAnsi="GHEA Grapalat" w:cs="Calibri"/>
          <w:iCs/>
          <w:color w:val="000000"/>
          <w:lang w:val="hy-AM"/>
        </w:rPr>
        <w:t xml:space="preserve">Գյումրի Գարեգին Նժդեհի 3/3 հասցեով, մինչև առաքման օրվա ժամը </w:t>
      </w:r>
      <w:r w:rsidR="00E34672" w:rsidRPr="00955AB4">
        <w:rPr>
          <w:rFonts w:ascii="GHEA Grapalat" w:hAnsi="GHEA Grapalat" w:cs="Calibri"/>
          <w:b/>
          <w:iCs/>
          <w:color w:val="FF0000"/>
          <w:lang w:val="hy-AM"/>
        </w:rPr>
        <w:t>16:00</w:t>
      </w:r>
      <w:r w:rsidRPr="008C6191">
        <w:rPr>
          <w:rFonts w:ascii="GHEA Grapalat" w:hAnsi="GHEA Grapalat" w:cs="Calibri"/>
          <w:iCs/>
          <w:color w:val="000000"/>
          <w:lang w:val="hy-AM"/>
        </w:rPr>
        <w:t>:</w:t>
      </w:r>
    </w:p>
    <w:sectPr w:rsidR="008C6191" w:rsidRPr="008C6191" w:rsidSect="008752C2">
      <w:pgSz w:w="11906" w:h="16838"/>
      <w:pgMar w:top="284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30A51"/>
    <w:multiLevelType w:val="hybridMultilevel"/>
    <w:tmpl w:val="C45EE4A0"/>
    <w:lvl w:ilvl="0" w:tplc="C1708946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56487"/>
    <w:multiLevelType w:val="hybridMultilevel"/>
    <w:tmpl w:val="4754B778"/>
    <w:lvl w:ilvl="0" w:tplc="8E1E8F3A">
      <w:numFmt w:val="bullet"/>
      <w:lvlText w:val="-"/>
      <w:lvlJc w:val="left"/>
      <w:pPr>
        <w:ind w:left="585" w:hanging="360"/>
      </w:pPr>
      <w:rPr>
        <w:rFonts w:ascii="GHEA Grapalat" w:eastAsia="Times New Roman" w:hAnsi="GHEA Grapalat" w:cs="Calibri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15478C"/>
    <w:rsid w:val="00176C08"/>
    <w:rsid w:val="002A6235"/>
    <w:rsid w:val="003163AE"/>
    <w:rsid w:val="004033CD"/>
    <w:rsid w:val="004C535F"/>
    <w:rsid w:val="00535043"/>
    <w:rsid w:val="00652151"/>
    <w:rsid w:val="00690EA1"/>
    <w:rsid w:val="006B0CD2"/>
    <w:rsid w:val="00707630"/>
    <w:rsid w:val="0071751E"/>
    <w:rsid w:val="00746D55"/>
    <w:rsid w:val="008235C3"/>
    <w:rsid w:val="008752C2"/>
    <w:rsid w:val="008C438B"/>
    <w:rsid w:val="008C6191"/>
    <w:rsid w:val="00955AB4"/>
    <w:rsid w:val="00981B1B"/>
    <w:rsid w:val="00A2603F"/>
    <w:rsid w:val="00A32BB6"/>
    <w:rsid w:val="00A54D16"/>
    <w:rsid w:val="00B11F52"/>
    <w:rsid w:val="00B54940"/>
    <w:rsid w:val="00B932F0"/>
    <w:rsid w:val="00C31B97"/>
    <w:rsid w:val="00CF68F2"/>
    <w:rsid w:val="00DB0474"/>
    <w:rsid w:val="00DD058F"/>
    <w:rsid w:val="00DF2D78"/>
    <w:rsid w:val="00DF368F"/>
    <w:rsid w:val="00E11C60"/>
    <w:rsid w:val="00E34672"/>
    <w:rsid w:val="00E8698C"/>
    <w:rsid w:val="00F13627"/>
    <w:rsid w:val="00F45FB2"/>
    <w:rsid w:val="00FA1C55"/>
    <w:rsid w:val="00FA1EE2"/>
    <w:rsid w:val="00F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2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2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2024-12-26T07:50:00Z</dcterms:created>
  <dcterms:modified xsi:type="dcterms:W3CDTF">2025-08-26T07:34:00Z</dcterms:modified>
</cp:coreProperties>
</file>