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վառելիքի ձեռքբերման նպատակով ԵՄ-ԷԱՃԱՊՁԲ-25/135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վառելիքի ձեռքբերման նպատակով ԵՄ-ԷԱՃԱՊՁԲ-25/135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վառելիքի ձեռքբերման նպատակով ԵՄ-ԷԱՃԱՊՁԲ-25/135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վառելիքի ձեռքբերման նպատակով ԵՄ-ԷԱՃԱՊՁԲ-25/135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Ռեգուլյառ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ԵՄ-ԷԱՃԱՊՁԲ-25/135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ԵՄ-ԷԱՃԱՊՁԲ-25/135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կտրոնային եղանակաով, որոնք պետք է սպասարկվեն Երևանի բոլոր վարչական շրջաններում: Պարտադիր պայման է, որ լիցքավորման կետերից մեկը գտնվի Շիրակի և Արարատյան փողոցների հատման խաչմերուկից առավելագույնը 2000 մետր հեռավորության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 Օկտանային թիվը որոշված՝ հետազոտական մեթոդով` ոչ պակաս 91:
Շարժիչային մեթոդով` ոչ պակաս 81: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կտրոնային եղանակաով, որոնք պետք է սպասարկվեն Երևանի բոլոր վարչական շրջաններում: Պարտադիր պայման է, որ լիցքավորման կետերից մեկը գտնվի Շիրակի և Արարատյան փողոցների հատման խաչմերուկից առավելագույնը 2000 մետր հեռավորության վրա։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