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800-ից մինչև 850կգ/մ3, ծծմբի պարունակությունը ոչ ավելի 10մգ/կգ--ում, բռնկման ջերմաստիճանը  550C ոչ ցածր, ածխածնի մնացորդը 10% նստվածքում 0,3%-ից ոչ ավելի, մածուցիկությունը  400C-ում  2,0-ից մինչև  4,5մմ2/վ,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որը ենթակա կլինի իրացման 2025թ. և  2026թ. առաջին եռամսյակի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 օրվանից 20 օրացույցային  օրվա ընթացքում  բացառությամբ այն դեպքի, երբ ընտրված մասնակիցը համաձայնում է ապրանքը մատակարարել ավելի կարճ ժամկետում, բայց ոչ ուշ քան 2025թ-ի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