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Муниципалитет Ташир Лорийской области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Ташир, ул. В. Саргсян 94</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Экскаватор-погрузчик</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Севада Саргсян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tashirciti@mail.ru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025421294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Муниципалитет Ташир Лорийской области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ԼՄՏՀ-ԷԱՃԱՊՁԲ-25/108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Муниципалитет Ташир Лорийской области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Муниципалитет Ташир Лорийской области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Экскаватор-погрузчик</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Экскаватор-погрузчик</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Муниципалитет Ташир Лорийской области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ԼՄՏՀ-ԷԱՃԱՊՁԲ-25/108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tashirciti@mail.ru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Экскаватор-погрузчик</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Экскаватор-погрузчик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2025.09.10.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ԼՄՏՀ-ԷԱՃԱՊՁԲ-25/108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Муниципалитет Ташир Лорийской области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ԼՄՏՀ-ԷԱՃԱՊՁԲ-25/108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ԼՄՏՀ-ԷԱՃԱՊՁԲ-25/108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ԼՄՏՀ-ԷԱՃԱՊՁԲ-25/108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Муниципалитет Ташир Лорийской области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ԼՄՏՀ-ԷԱՃԱՊՁԲ-25/108"*</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Муниципалитет Ташир Лорийской области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ԼՄՏՀ-ԷԱՃԱՊՁԲ-25/108</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ԼՄՏՀ-ԷԱՃԱՊՁԲ-25/108"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Муниципалитет Ташир Лорийской области РА*(далее — Заказчик) процедуре закупок под кодом ՀՀ ԼՄՏՀ-ԷԱՃԱՊՁԲ-25/108*.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ԼՄՏՀ-ԷԱՃԱՊՁԲ-25/108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ԼՄՏՀ-ԷԱՃԱՊՁԲ-25/108"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Муниципалитет Ташир Лорийской области РА*(далее — Заказчик) процедуре закупок под кодом ՀՀ ԼՄՏՀ-ԷԱՃԱՊՁԲ-25/108*.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ԼՄՏՀ-ԷԱՃԱՊՁԲ-25/108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ԼՄՏՀ-ԷԱՃԱՊՁԲ-25/108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Экскаватор-погрузчик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Экскаватор-погрузчик Komatsu Komatsu WB93S-5E0  или аналогичный
Двигатель изготовлен в соответствии со строгими европейскими стандартами и обеспечивает снижение вредных выбросов 	Этап IIIA ЕС
Мощность двигателя в соответствии со стандартом ISO 14396, л. с. / Мощность 	100,6
Рабочий объем двигателя, см3 	4485
Рабочая масса, кг 	8550
Тип переднего ковша 	4 X 1
Емкость переднего ковша, м3 	1,03
Емкость заднего ковша, м3 	0,19
Управление передним ковшом 	PPC Джойстик
Управление задним ковшом 	Rychagi
Топливный бак, л.	150
Максимальный расход гидравлической системы, л / мин 	165
Глубина копания, мм 	5900
Высота копания, мм 	6525
Трансмиссия
Полуавтоматическая коробка передач (Power Shuttle)
Доступна система стабилизации (стабилизации) веса	есть
Передние шины 	16,9X28-12PR
Задние шины 	16,9X28-12PR
Дата выпуска 	2025
Полный вес, т. 	9500
Грузоподъемность, на максимальной высоте, кг 	3900
Грузоподъемность, на уровне земли, кг 	5300
Прочность ковша на копание/разрыв, кг 	6100
Прочность на просверливание/разрушение ручки, кг 	4000
Доступна дополнительная гидравлическая линия для гидравлического молотка	есть
Устройство быстрого подключения Quick Coupler 	есть
Доступно дополнительное ведро диаметром 300 мм	есть
Доступно управление колесами "След в след" и "Крабовый ход"	есть
Гарантия 4 года или 8000 моточасов
Поставка осуществляется поставщиком по адресу: Ташир, В. По адресу Саркисяна 94: 
Продукты должны быть неиспользованными, с заводской упаковкой.: 
Транспортировка, погрузочно-разгрузочные работы, установка, подключение, тестирование товаров, а также обучение персонала заказчика осуществляется поставщиком за свой счет и за свой счет:
 Использование любого коммерческого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предусмотренные частью 5 статьи 13 Закона РА О закупках: 
Гарантийный срок устанавливается в течение 4 года или 8000 моточасов, считая со дня, следующего за днем приема товара. 
Пример товара до поставки: победитель должен согласовать с заказчиком: 
На этапе исполнения контракта обязательно наличие гарантийного письма или сертификата соответствия от производителя товара или его представителя: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ԼՄՏՀ-ԷԱՃԱՊՁԲ-25/108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Саргсяна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20.10․2025 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ԼՄՏՀ-ԷԱՃԱՊՁԲ-25/108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ԼՄՏՀ-ԷԱՃԱՊՁԲ-25/108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ԼՄՏՀ-ԷԱՃԱՊՁԲ-25/108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