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ԵԱՍՄ-ԷԱՃԱՊՁԲ-25/66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ԵԱՍՄ-ԷԱՃԱՊՁԲ-25/66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ԵԱՍՄ-ԷԱՃԱՊՁԲ-25/66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ԵԱՍՄ-ԷԱՃԱՊՁԲ-25/66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հիդրավլիկ փոխանցումների համար օգտագործվող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հակասառիչ հեղուկ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15W40 նախատեսված դիզելային շարժիչների համար։ Միջազգային ստանդարտներ՝ API CK-4 և ACEA E9 (Cummins CES 20086), MANN M 3575 , VOLVO VDS -4,5, CATERPILLAR ECF -3  համապատասխան կամ համարժեք, ինչպես նաև նախատեսված EURO-V  արտանետումների պահանջներին համապատասխան: Օգտագործումը՝ նախատեսված տարվա բոլոր եղանակների համար։ Բյուրեղացման ջերմաստիճանը՝ ոչ ցածր --40 C-ից։ Բռնկման ջերմաստիճանը՝ ոչ ցածր 220 C-ից։ Կինեմատիկական մածուցիկությունը՝ 100 C-ում ոչ պակաս 15.0-ից, և 40 C-ում՝ ոչ պակաս 100-ից։ Մածուցիկության ինդեքսը՝ ոչ պակաս 155-ից։ Խտությունը 20 C-ում՝ ոչ պակաս 0,850-ից։ Ալկալային միացությունների քանակը / (mg KOH/g) (միլիգրամ կալիումի հիդրօքսի մեկ գրամ յուղի համար)/՝ ոչ պակաս 9  մգ KOH/գ-ից։ Քիմիական բաղադրությունը՝ հանքային։ Երաշխիքային ժամկետը՝ ոչ պակաս 2 տարի։ Յուղերը պետք է լինեն եվրոպական կամ ամերիկյան արտադրության։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շարժիչի յուղից։  Պահանջներին համապատասխանող արտադրողների շարժիչային յուղերի օրինակներ՝   (համարժեքությունը պետք է հիմնավորի մասնակիցը):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Արտադրության տարեթիվը՝ 2024 թ.-ի 2-րդ կիսամյակից ոչ շուտ։ Փաթեթավորումը՝ 200-210 լիտր տարրաներով, կապարակնքված արտադրողի կողմից։ Պարտադիր պայման՝ յուրաքանչուր մատակարարված տարրայի հետ պետք է լինի տարրային համապատասխանող ձեռքի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հիդրավլիկ փոխանցումների համար օգտագործվող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մոչևինա AdBlue
խտությունը /200С/  կգ/մ3  1087.0-1093.0
Ալկայնությունը % ոչ ավել 0,2
Կարբոմիդի զանգվածային բաժինը % 31,8-33,2
Մատակարարումը 20լ.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հակասառիչ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Միջազգային G-11 ստանդարտի համապատասխան խտանյութ մոնոէթիլենգլիկոլի հիմքով: 50% կոնցենտրատ 50% ջուր հարաբերակցությամբ՝ բյուրեղացման ջերմաստիճանը ոչ պակաս- 38C, եռման ջերմաստիճանը ոչ պակաս 109C: 20C դեպքում խտությունը 1065-1085գր/սմ3 սերտիֆիկատների առկայությունը պարտադիր է: Միջազգային ստանդարտներ՝ BS 6580, FW HEFT R 443, AFNOR R 15/601, SAE G 1034, GAS K 2234, KSM 2142,  CUNA NC 956-16, UNE 26361 – 88, MPA, ASTM D 3306, 4985, NATO S 759 E/L 1415 C: 5-6կգ. տարրաներով՝ գործարանային փաթեթավորմամբ: Գույնը՝ կապույտ կամ կանաչ: 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հիդրավլիկ փոխանցումների համար օգտագործվող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հակասառիչ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