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ԵԱՍՄ-ԷԱՃԱՊՁԲ-25/67 ծածկագրով յուղերի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ԵԱՍՄ-ԷԱՃԱՊՁԲ-25/67 ծածկագրով յուղերի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ԵԱՍՄ-ԷԱՃԱՊՁԲ-25/67 ծածկագրով յուղերի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ԵԱՍՄ-ԷԱՃԱՊՁԲ-25/67 ծածկագրով յուղերի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ԵԱՍՄ-ԷԱՃԱՊՁԲ-25/67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«ԵԱՍՄ-ԷԱՃԱՊՁԲ-25/67»*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«ԵԱՍՄ-ԷԱՃԱՊՁԲ-25/67»*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ԵԱՍՄ-ԷԱՃԱՊՁԲ-25/67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յուղ HLP 46 ։ Միջազգային ստանդարտներ՝ DIN 51524-2 (HLP), ISO 11158 (HM), Bosch Rexroth RDE 90235, Parker (Denison) HF-0, HF-1, HF-2, Eaton E-FDGN-TB002-E, Fives P70, GB11118.1-2011, ASTM D6158, SAE MS 1004, JCMAS P041 HK Hydraulic specification, GM LS-2, AIST 126, 127,  SEB 181222  ։ Բյուրեղացման ջերմաստիճանը՝ ոչ ցածր --25 C-ից։ Արտադրության տարեթիվը՝ 2024 թ.-ի 2-րդ կիսամյակից ոչ շուտ: Բռնկման ջերմաստիճանը՝ ոչ ցածր 210 C-ից։ Կինեմատիկական մածուցիկությունը՝ 100 C-ում ոչ պակաս 6.1-ից, և 40 C-ում՝ ոչ պակաս 46 -ից։ Մածուցիկության ինդեքսը՝ ոչ պակաս 95-ից։ Խտությունը 15 C-ում՝ ոչ պակաս 0,860-ից։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յուղից։  Պահանջներին համապատասխանող արտադրողների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80w-90։ Միջազգային ստանդարտներ՝ API GL-5 MAN 342M-2 (160,000 KM DRAIN), 
ZF TE-ML 05A, 12E, 16B, 17B, 19B, 21A ։ Բյուրեղացման ջերմաստիճանը՝ ոչ ցածր --25 C-ից։ Բռնկման ջերմաստիճանը՝ ոչ ցածր 210 C-ից։ Կինեմատիկական մածուցիկությունը՝ 100 C-ում ոչ պակաս 14 -ից, և 40 C-ում՝ ոչ պակաս 130-ից։ Մածուցիկության ինդեքսը՝ ոչ պակաս 100-ից։ Խտությունը 15 C-ում՝ ոչ պակաս 0,880-ից։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յուղից։  Պահանջներին համապատասխանող արտադրողների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տայրային համապատասխանող ձեռքի պոմպ: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