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համայնքապետարանի կարիքների համար՝ մոդուլային փայտյա տնակների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093789769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kajaranfinance@gmail.com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համայնքապետարանի կարիքների համար՝ մոդուլային փայտյա տնակների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համայնքապետարանի կարիքների համար՝ մոդուլային փայտյա տնակների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kajaranfinance@gmail.com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համայնքապետարանի կարիքների համար՝ մոդուլային փայտյա տնակների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ՔԱՋԱՐԱՆԻ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Քաջարանի համայնքապետարանի կարիքների համար՝ Քաջարան համայնքի գյուղական բնակավայրերում մոդուլային փայտյա տնակների պատրաստում և տեղադրում
- օգտագործվող նյութերը և ապրանքները պետք է լինեն նոր և չօգտագործված։
- մատակարարված ապրանքը պատվիրատուի կողմից ընդունելու օրվան հաջորդող օրվանից սահմանվում է 365 օրացույցային օր երաշխիքային ժամկետ, ինչպես նաև առանձին մասերի համար ևս սահմանվում է երաշխիքային ժամկետ՝ տես   հավելված 1 - ում:։
- Երաշխիքային ժամկետի ընթացքում կատարված աշխատանքներում եթե ի հայտ են եկել թերություններ, ապա պայմանագրի կողմը պարտավոր է իր հաշվին՝ պատվիրատուի կողմից սահմանված ողջամիտ ժամկետում վերացնել թերությունները։ Կատարման համար սահմանված  ժամկետների խախտման դեպքում կկիռարվի պայմանագրով նախատեսված դրույթները։
 - Մոդուլի տեսքը, կոնստրուկտիվ լուծումները  տես   հավելված 2 -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Քաջարանի համայնքապետարանի կարիքների համար՝ Քաջարան համայնքի գյուղական բնակավայրերում մոդուլային փայտյա տնակների պատրաստում և տեղադրում
- օգտագործվող նյութերը և ապրանքները պետք է լինեն նոր և չօգտագործված։
- մատակարարված ապրանքը պատվիրատուի կողմից ընդունելու օրվան հաջորդող օրվանից սահմանվում է 365 օրացույցային օր երաշխիքային ժամկետ, ինչպես նաև առանձին մասերի համար ևս սահմանվում է երաշխիքային ժամկետ՝ տես   հավելված 1 - ում:։
- Երաշխիքային ժամկետի ընթացքում կատարված աշխատանքներում եթե ի հայտ են եկել թերություններ, ապա պայմանագրի կողմը պարտավոր է իր հաշվին՝ պատվիրատուի կողմից սահմանված ողջամիտ ժամկետում վերացնել թերությունները։ Կատարման համար սահմանված  ժամկետների խախտման դեպքում կկիռարվի պայմանագրով նախատեսված դրույթները։
 - Մոդուլի տեսքը, կոնստրուկտիվ լուծումները  տես   հավելված 2 - 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Քաջարան համայնք Ստույգ տեղադիրքը կներկայացվի պատվիրատուի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 Պայմանագիրը  ուժի մեջ մտնելու օրվանից 20  օր հետո, 10 օրացուցաին օրվա ընթացքում,  բայց ոչ ուշ քան 2025թ. հոկտեմբերի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Քաջարան համայնք Ստույգ տեղադիրքը կներկայացվի պատվիրատուի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 Պայմանագիրը  ուժի մեջ մտնելու օրվանից 20  օր հետո, 10 օրացուցաին օրվա ընթացքում,  բայց ոչ ուշ քան 2025թ. հոկտեմբերի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 շարժական շենքեր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