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2026 թ․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2026 թ․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2026 թ․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2026 թ․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ինսուլինիային  1 մլ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G26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G25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G26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G27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ախտահանված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ախտահանված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ախտահանված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ախտահանված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փոխներարկման ինֆուզիոն հավաքածու (ն/ե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ճողվացքի ցանց 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2մ*80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լոկալ հեմւստազի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թղթե գլանափաթեթ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ցողաշիթ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անեսթեզիայի 18G՝ ֆիլտրով և ֆիքսատրով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ախտահանման, նախամանրէազերծո ւմային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սպիրտ պարունակող մածուցիկ/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պարունակող ախտահանիչ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 96%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տեսախցիկի կազմ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ինսուլինիային  1 մլ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ինսուլինիային 30G  չհանվող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60մլ, նախատեսված է օրգանիզմից տարբեր տեսակի հեղուկներ արտածծելու, խոռոչները լվանալու համար, ինչպես նաև, հիվանդի օրգանիզմ զոնդի միջոցով հեղուկ, կերակուր կամ դեղորայք ներմղելու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G26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ինսուլինիային 26G  հանվող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պլաստիկ ստերիլ: Ունի բարակ ասեղ, որը պատված է պլաստմասե շապիկով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G25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անեսթեզիային համար Սպինոկան,կտրվածքը Կվինկեի, չափը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G26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անեսթեզիային համար Սպինոկան,կտրվածքը Կվինկեի, G-26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G27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անեսթեզիային համար Սպինոկան,կտրվածքը Կվինկեի,չափը G-27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ախտահանված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6.5,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ախտահանված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6.0,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ախտահանված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7,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ախտահանված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7.5,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վիրահատական(նշտարի սայր)՝ N11 : Տուփում 100 հատ ,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վիրահատական(նշտարի սայր)՝ N15 : Տուփում 100 հատ ,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վիրահատական(նշտարի սայր)՝ N22 : Տուփում 100 հատ ,ստերիլ,չժանգոտվող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վիրահատական(նշտարի սայր)՝ N23 : Տուփում 100 հատ ,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փոխներարկման ինֆուզիոն հավաքածու (ն/ե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փոխներարկման ինֆուզիոն հավաքածու (ն/ե համակարգ) -Համակարգ ֆիլտրով հեղուկների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կաթետեր/՝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՝ռեզինի տեսակը  կրկնակի,նյութը ցածր  ճնշման պոլիէթիլեն,չափսը 14x40սմ,խտությունը 2.0գր,հաստությունը 12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 չափի թափանցիկ, իմպլանտացիոն ոչ-տոքսիկ պոլիվինիլքլորիդից 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7.5 չափի թափանցիկ, իմպլանտացիոն ոչ-տոքսիկ պոլիվինիլքլորիդից,սիլիկոնապատ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 չափի թափանցիկ, իմպլանտացիոն ոչ-տոքսիկ պոլիվինիլքլորիդից,սիլիկոնապատ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8,5  չափի թափանցիկ, իմպլանտացիոն ոչ-տոքսիկ պոլիվինիլքլորիդից,սիլիկոնապատ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6.5 չափի թափանցիկ, իմպլանտացիոն ոչ-տոքսիկ պոլիվինիլքլորիդից, 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փականով: Ծավալը՝ 2000մլ : Հանձնելու պահին պիտանելիության ժամկետի 2/3-ի առկայություն, Ֆիրմային նշանի առկայությունը: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30*30 պոլիպրոպիլենից, ստերիլ փաթեթավորմամբ օգտագործման ժամկետի 1/2ի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ճողվացքի ցանց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6*11 (պոլիպրոպիլենային ցանց) ստերիլ փաթեթավորմամբ օգտագործման ժամկետի 1/2ի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2մ*80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2մ*80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լոկալ հեմւստազի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լոկալ հեմոստազի համար 5 х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թղթե գլանափաթեթ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թղթե գլանափաթեթ 80սմ*200մ․, յուրաքանչյուր սավանի չափը՝ 80սմ*200սմ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ցողաշիթ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ցողաշիթ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անեսթեզիայի 18G՝ ֆիլտրով և ֆիքսատրով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անեսթեզիայի 18G՝ ֆիլտրով և ֆիքսատրով: Պարունակում է Տուոխի տիպի մետալոպլաստիկ ասեղ՝ նշագծված, միացվող թևիկներով: Պոլիամիդային կաթետեր՝ նշագծված, կլոր ծայրով և առնվազն 3 անցքով: Ցածր դիմադրությամբ ներարկիչ՝ հետընթացի սահմանափակիչով: Ներարկիչը Լուեր տեսակի: Բակտերիովիրուսային ֆիլտր 0.2մկմ, երկկողմ ֆիլտրացիայով: Կոննեկտոր, կաթետերի ուղղորդիչ, կաթետերի ֆիքսատոր պունկցիայի մասում: Ճնշման նկատմամաբ դիմադրությունը մինչև 7 բար: Ֆորմատ՝ հատ: Նոր է, չօգտագործված: Հանձնելու պահին ամբողջ պիտանելիության ժամկետի առնվազն 1/2-րդի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ախտահանման, նախամանրէազերծո ւմային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ախտահանման, նախամանրէազերծո ւմային մշակման համար։ Բաղադրություն՝ 9,75% դիդեցիլդիմեթիլամո նիումի քլորիդ և 1% պոլիհեքսամեթիլենբ իգուանիդին հիդրոքլորիդ: Նյութը պարունակում է նաև ոչ իոնային մակերեսային ակտիվ նյութ (ՄԱՆ), կոռոզիայի ինհիբիտոր և այլ հավելյալ նյութեր: Նյութի ջրածնային իոնների ակտիվության ցուցանիշը (pH) 6,3- 7,7 է: Ախտահանիչ նյութը նախատեսված է` բժշկական նշանակության գործիքների, էնդոսկոպների ախտահանման և նախամանրէազերծո ւմային մաքրման համար: Աշխատանքային լուծույթն օժտված է հակամանրէային ազդեցությամբ գրամդրական և գրամբացասական բակտերիաների (ներառյալ` տուբերկուլոզի միկոբակտերիաներ) , վիրուսների (ներառյալ` հեպատիտների, ՁԻԱՀ-վարակի), սնկերի (Կանդիդա, Դերմատոֆիտիա) նկատմամբ: Վտանգավորության աստիճանը- 4-րդ, 5- րդ դաս: Կիրառումը՝1լիտր խտանյութից պատրաստվում է 0,5%-անոց 200 լիտր աշխատանքային լուծույթ : Աշխատանքային լուծույթը կիրառելի է բազմակի օգտագործման համար և պիտանի է 14 օր: Փաթեթավորումը և պահպանումը ՝ 1լ – ոց փաթեթավորմամբ պոլիէթիլենային շիշ: Խտանյութի պահպանման ժամկետն 3 տարի ։ Առկա Է ՀՀ 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սպիրտ պարունակող մածուցիկ/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Դենատուրացված էթանոլ 60%- 70%, ինչպես նաև հարթեցնող, փափկեցնող, պաշտպանիչ հավելումներ նախատեսված ձեռքերի մաշկի մշակման համար : Այն իրենից ներկայացնում է հիպոալերգիկ, տիքսոտրոպիկ գել (մաշկի վրա վեր է ածվում հեղուկի`օժտված բարձր թափանցելիությամբ):Գործարանային փաթեթավորումը 1լ տարայով։ Ունի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ախտահանիչ միջոցը (մաշկային հականեխիչ) իրենից ներկայացնում է կիրառման համար պատրաստի գելանման զանգված։Որպես ազդող նյութ պարունակում է իզոպրոպիլ սպիրտ (70%±10%) և այլ ֆունկցիոնալ հավելումներ, այդ թվում 2-ֆենօքսիէթանոլ, մաշկը խոնավեցնող և խնամող բաղադրիչներ, ապաիոնիզացված ջուր։ Միջոցի պիտանելիության ժամկետը առնվազն 6 տարի։ Միջոցն օժտված է  հակամանրէային ակտիվությամբ գրամդրական և գրամբացասական  մանրէների (ներառյալ տուբերկուլյոզի միկոբակտերիան՝ թեստավորված mycobacterium terrae-ի վրա, ներհիվանդանոցային վարակները՝ թեստավորված Pseudomonas aeruginosa., Staphylococcus aureus-ի վրա, աղիքային վարակները ՝ թեստավորված Escherichia coli, Salmonella typhimurium-ի վրա, հատուկ վտանգավոր վարակները՝ ժանտախտ, խոլերա, տուլարեմիա և այլն,լեգիոնելոզի հարուցիչը), վիրուսների (ներառյալ ռինովիրուսները, նորովիրուսները, ռոտավիրուսները, կորոնավիրուսները, ադենովիրուսները, ընդերային և արտաընդերային հեպատիտների, պոլիոմիելիտի, ՄԻԱՎ վիրուսները, մարդու գրիպի և պարագրիպի, այդ թվում «Թռչնի» H1N1 և խոզի H5N1 գրիպների, «ատիպիկ թոքաբորբի»(SARS), հերպեսի վիրուսները, ցիտոմեգալովիրուսային վարակի և այլն),Կանդիդա և Տրիխոֆիտոն ցեղի ախտածին սնկերի նկատմամբ։ Միջոցն օժտված է  երկարաձգված հակամանրէային ազդեցությամբ՝ առնվազն 4 ժամ։ Ունի ՀՀ ԱՆ կողմից հաստատված հրահանգ։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պարունակող ախտահանիչ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պարունակող ախտահանիչ հաբ, որի ազդող նյութը պետք է պարունակի առնվազն 50% դիքլորիզոցիանուրային թթվի նատրիումական աղ: Հաբը ջրում լուծելիս պետք է անջատվի առնվազն 1,5գ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ներհիվանդանոցային վարակների: Պետք է ունենա ՀՀ ԱՆ կողմից հաստատված կիրառման մեթոդական հրահանգ: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 96%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 96%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լ-թ 5%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տեսախցիկի կազմ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