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настольные компьютеры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63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ԷԱՃԱՊՁԲ-2025/Լ-78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настольные компьютеры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настольные компьютеры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ԷԱՃԱՊՁԲ-2025/Լ-78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настольные компьютеры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4.7434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ԷԱՃԱՊՁԲ-2025/Լ-78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ԷԱՃԱՊՁԲ-2025/Լ-78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ԷԱՃԱՊՁԲ-2025/Լ-78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ԷԱՃԱՊՁԲ-2025/Լ-78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ԷԱՃԱՊՁԲ-2025/Լ-78"*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ԷԱՃԱՊՁԲ-2025/Լ-78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ԷԱՃԱՊՁԲ-2025/Լ-78"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ԷԱՃԱՊՁԲ-2025/Լ-78*.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ԷԱՃԱՊՁԲ-2025/Լ-78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ԷԱՃԱՊՁԲ-2025/Լ-78"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ԷԱՃԱՊՁԲ-2025/Լ-78*.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ԷԱՃԱՊՁԲ-2025/Լ-78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ԷԱՃԱՊՁԲ-2025/Լ-78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брендовый компьютер
Процессор
• Минимальный год выпуска процессора: 2023 г.
• Количество ядер не менее 14
• Общее количество потоков (Total Threads) не менее 20
• Кэш не менее 24 МБ
• Общий кэш L2 не менее 11.5 МБ
• Максимальная турбо-частота не менее 4.80 ГГц
• Максимальная турбо-частота эффективных ядер не менее 3.50 ГГц
• Базовая частота не менее 2.50 ГГц
• Базовая частота производительных ядер не менее 1.80 ГГц
• Основная мощность процессора (TDP) не менее 65 Вт
• Максимальная турбо-мощность не менее 154 Вт
• Процессор должен поддерживать технологии удаленного управления, расширенной безопасности и стабильной производительности, включая инструменты аппаратного управления и функции шифрования
Оперативная память
• 1x8 ГБ, минимально 8 ГБ, DDR5 не менее 4800 МГц, минимум 2 слота SODIMM
• Возможность расширения до 64 ГБ, не менее 5600 MT/s
Накопитель
• SSD объемом не менее 256 ГБ (M.2 PCIe NVMe)
• Количество слотов не менее 2
Отсеки для дисков
• Минимум x2 для 3.5" HDD
Картридер
• Минимум x1 SD 4.0
Видеокарта
• Встроенная видеокарта
Слоты расширения
• Минимум x1 M.2 2230
• Минимум x1 M.2 2280
• Минимум x1 PCIe x1
• Минимум x1 PCI
• Минимум x1 PCIe 4 x16
Порты и разъемы
Фронтальные порты
• Минимум x1 комбинированный разъем для наушников/микрофона
• Минимум x1 высокоскоростной USB Type-C 10 Гбит/с
• Минимум x3 высокоскоростных USB Type-A 10 Гбит/с
Задние порты
• Минимум x1 аудиовыход
• Минимум x1 разъем питания
• Минимум x1 RJ-45
• Минимум x1 HDMI 1.4
• Минимум x3 высокоскоростных USB Type-A 5 Гбит/с
• Минимум x1 DisplayPort 1.4
• Минимум x2 USB Type-A 480 Мбит/с
Беспроводной сетевой модуль
Стандарт беспроводной связи
• Должен поддерживать трехдиапазонный стандарт (минимум 2.4 ГГц, 5 ГГц, 6 ГГц) (минимум IEEE 802.11ax или Wi-Fi 6E), обеспечивающий высокую скорость (минимум 2.4 Гбит/с на 5 ГГц/6 ГГц и 574 Мбит/с на 2.4 ГГц при ширине канала 160 МГц) и низкую задержку
Функции удаленного управления и безопасности
• Должна быть поддержка аппаратного уровня удаленного управления, включая мониторинг и восстановление системы в выключенном состоянии, а также расширенные функции безопасности (минимум: аппаратное шифрование, доверенная среда выполнения и инструменты управления)
Bluetooth
• Поддержка Bluetooth не ниже версии 5.3 или эквивалентного стандарта — с меньшей задержкой, улучшенной помехоустойчивостью и энергоэффективностью
Форм-фактор и разъем
• Должен соответствовать минимум M.2 2230, Key E или эквивалентному разъему
Клавиатура и мышь
• USB-клавиатура
• USB-мышь
• Клавиатура и мышь должны быть от одного производителя и входить в комплект поставки
Питание
• Минимум 260 Вт встроенный блок питания, с КПД не менее 92%
Кабель питания
• C13, не менее 1.83 м
Вес
• Не более 5.4 кг
Размеры
• Не более 15.5 x 31 x 34 см
• Не более 40 x 29 x 50 см (упаковка)
________________________________________
Монитор
Характеристики и параметры
• Диагональ экрана не менее 24"
• Тип панели LCD: IPS
• Тип подсветки: W-LED
• Размер панели не менее 60.5 см / 23.8"
• Покрытие экрана антибликовое / твердость минимум 3H / минимальная мутность 25%
• Рабочая область минимум 527.04 (H) x 296.46 (V)
• Формат изображения 16:9
• Разрешение не менее 1920x1080 при не менее 75 Гц
• Плотность пикселей не менее 93 PPI
• Время отклика (тип.) не более 4 мс
• Яркость не менее 250 кд/м²
• Углы обзора 178° (H)/178° (V) при C/R » 10
• SmartContrast не менее 200,000,000:1
• Контрастность не менее 1000:1
• Размер пикселя не менее 0.275 x 0.275 мм
• Частота сканирования минимум 30-83 кГц (H) / 56-76 Гц (V)
• Количество цветов экрана не менее 16.7 млн
• Экран должен иметь режим LowBlue
• Экран должен иметь встроенные входы: VGA (аналоговый), HDMI (цифровой HDCP), DisplayPort 1.2
• Синхронизация входного сигнала / отдельная синхронизация / синхронизация по зеленому
• Аудио (вход/выход): аудиовход для ПК, выход для наушников
• Встроенные динамики не менее 2 x 2 Вт
• Среднее время безотказной работы (без подсветки) не менее 50 000 ч
• Источник питания встроенный, 100-240 VAC
• Частота питания не менее 50-60 Гц
• Потребление в активном режиме не более 14.13 Вт
• Класс энергоэффективности не ниже Е
• В комплекте: монитор с подставкой, кабель питания, HDMI-кабель
• Экологические стандарты: Energy Star 8.0, EPEAT, TCO, RoHS (без содержания ртути)
• Упаковка должна быть на 100% перерабатываемой
• Соответствие стандартам: cETLus, C.B., TUV/ISO9241-307, SEMKO, CU-EAC, EEC RoHS, RCM, FCC Class B, ICES-003, сертифицировано TUV (сниженное излучение синего света)
________________________________________
ГАРАНТИЯ и УСЛОВИЯ
• Гарантийное обслуживание — 1 год
• Гарантийное обслуживание должно быть обеспечено в официальном сервисном центре производителя в РА (по запросу при представлении технических характеристик предоставляются данные официального сервисного центра в РА).
• На этапе подачи заявки — справка от производителя или уполномоченного дистрибьютора в РА о том, что товар предназначен для продажи и обслуживания в регионе, включая РА (MAF или DAF).
• На этапе поставки — письмо от официального сервисного центра с серийными номерами устройств о бесплатном гарантийном обслуживании.
• Обязательное условие: товар должен быть новым, неиспользованным,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ԷԱՃԱՊՁԲ-2025/Լ-78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соглашение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ԷԱՃԱՊՁԲ-2025/Լ-78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ԷԱՃԱՊՁԲ-2025/Լ-78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ԷԱՃԱՊՁԲ-2025/Լ-78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