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BA" w:rsidRPr="005707BA" w:rsidRDefault="005707BA" w:rsidP="005707BA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b/>
          <w:sz w:val="20"/>
          <w:lang w:val="hy-AM"/>
        </w:rPr>
      </w:pPr>
      <w:r w:rsidRPr="005707BA">
        <w:rPr>
          <w:rFonts w:ascii="Sylfaen" w:hAnsi="Sylfaen"/>
          <w:b/>
        </w:rPr>
        <w:t xml:space="preserve"> </w:t>
      </w:r>
      <w:r w:rsidRPr="005707BA">
        <w:rPr>
          <w:rFonts w:ascii="Sylfaen" w:hAnsi="Sylfaen"/>
          <w:b/>
          <w:szCs w:val="32"/>
          <w:lang w:val="es-ES"/>
        </w:rPr>
        <w:tab/>
        <w:t xml:space="preserve">                                                           </w:t>
      </w:r>
      <w:r w:rsidRPr="005707BA">
        <w:rPr>
          <w:rFonts w:ascii="Sylfaen" w:hAnsi="Sylfaen"/>
          <w:b/>
          <w:lang w:val="es-ES"/>
        </w:rPr>
        <w:t xml:space="preserve">  </w:t>
      </w:r>
      <w:r w:rsidRPr="005707BA">
        <w:rPr>
          <w:rFonts w:ascii="Sylfaen" w:hAnsi="Sylfaen"/>
          <w:b/>
          <w:lang w:val="es-ES"/>
        </w:rPr>
        <w:t xml:space="preserve">                                </w:t>
      </w:r>
      <w:r w:rsidRPr="005707BA">
        <w:rPr>
          <w:rFonts w:ascii="Sylfaen" w:hAnsi="Sylfaen"/>
          <w:b/>
          <w:sz w:val="20"/>
          <w:lang w:val="hy-AM"/>
        </w:rPr>
        <w:t xml:space="preserve">ՏԵԽՆԻԿԱԿԱՆ </w:t>
      </w:r>
      <w:r w:rsidRPr="005707BA">
        <w:rPr>
          <w:rFonts w:ascii="Sylfaen" w:hAnsi="Sylfaen"/>
          <w:b/>
          <w:sz w:val="20"/>
          <w:lang w:val="hy-AM"/>
        </w:rPr>
        <w:t>ԲՆՈՒԹԱԳԻՐ</w:t>
      </w:r>
      <w:bookmarkStart w:id="0" w:name="_GoBack"/>
      <w:bookmarkEnd w:id="0"/>
      <w:r w:rsidRPr="005707BA">
        <w:rPr>
          <w:rFonts w:ascii="Sylfaen" w:hAnsi="Sylfaen"/>
          <w:b/>
          <w:sz w:val="20"/>
          <w:lang w:val="hy-AM"/>
        </w:rPr>
        <w:t xml:space="preserve"> </w:t>
      </w:r>
    </w:p>
    <w:p w:rsidR="005707BA" w:rsidRPr="005707BA" w:rsidRDefault="005707BA" w:rsidP="005707BA">
      <w:pPr>
        <w:jc w:val="right"/>
        <w:rPr>
          <w:rFonts w:ascii="Sylfaen" w:hAnsi="Sylfaen"/>
          <w:sz w:val="20"/>
          <w:lang w:val="hy-AM"/>
        </w:rPr>
      </w:pP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  <w:r w:rsidRPr="005707BA">
        <w:rPr>
          <w:rFonts w:ascii="Sylfaen" w:hAnsi="Sylfaen"/>
          <w:sz w:val="20"/>
          <w:lang w:val="hy-AM"/>
        </w:rPr>
        <w:tab/>
      </w:r>
    </w:p>
    <w:tbl>
      <w:tblPr>
        <w:tblW w:w="134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70"/>
        <w:gridCol w:w="1649"/>
        <w:gridCol w:w="784"/>
        <w:gridCol w:w="1206"/>
        <w:gridCol w:w="1549"/>
        <w:gridCol w:w="1350"/>
        <w:gridCol w:w="3960"/>
      </w:tblGrid>
      <w:tr w:rsidR="005707BA" w:rsidRPr="005707BA" w:rsidTr="005707BA">
        <w:trPr>
          <w:trHeight w:val="296"/>
        </w:trPr>
        <w:tc>
          <w:tcPr>
            <w:tcW w:w="13477" w:type="dxa"/>
            <w:gridSpan w:val="8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proofErr w:type="spellStart"/>
            <w:r w:rsidRPr="005707BA">
              <w:rPr>
                <w:rFonts w:ascii="Sylfaen" w:hAnsi="Sylfaen"/>
                <w:sz w:val="18"/>
                <w:lang w:val="ru-RU"/>
              </w:rPr>
              <w:t>Ապրանքի</w:t>
            </w:r>
            <w:proofErr w:type="spellEnd"/>
          </w:p>
        </w:tc>
      </w:tr>
      <w:tr w:rsidR="005707BA" w:rsidRPr="005707BA" w:rsidTr="005707BA">
        <w:trPr>
          <w:trHeight w:val="251"/>
        </w:trPr>
        <w:tc>
          <w:tcPr>
            <w:tcW w:w="709" w:type="dxa"/>
            <w:vMerge w:val="restart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հրավերով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նախատեսված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չափաբաժնի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համարը</w:t>
            </w:r>
            <w:proofErr w:type="spellEnd"/>
          </w:p>
        </w:tc>
        <w:tc>
          <w:tcPr>
            <w:tcW w:w="2270" w:type="dxa"/>
            <w:vMerge w:val="restart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Ապրանքի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անվանում</w:t>
            </w:r>
            <w:proofErr w:type="spellEnd"/>
          </w:p>
        </w:tc>
        <w:tc>
          <w:tcPr>
            <w:tcW w:w="1649" w:type="dxa"/>
            <w:vMerge w:val="restart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տեխնիկական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բնութագիրը</w:t>
            </w:r>
            <w:proofErr w:type="spellEnd"/>
          </w:p>
        </w:tc>
        <w:tc>
          <w:tcPr>
            <w:tcW w:w="784" w:type="dxa"/>
            <w:vMerge w:val="restart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չափման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միավորը</w:t>
            </w:r>
            <w:proofErr w:type="spellEnd"/>
          </w:p>
        </w:tc>
        <w:tc>
          <w:tcPr>
            <w:tcW w:w="1206" w:type="dxa"/>
            <w:vMerge w:val="restart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ընդհանուր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քանակը</w:t>
            </w:r>
            <w:proofErr w:type="spellEnd"/>
          </w:p>
        </w:tc>
        <w:tc>
          <w:tcPr>
            <w:tcW w:w="6859" w:type="dxa"/>
            <w:gridSpan w:val="3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մատուցման</w:t>
            </w:r>
            <w:proofErr w:type="spellEnd"/>
          </w:p>
        </w:tc>
      </w:tr>
      <w:tr w:rsidR="005707BA" w:rsidRPr="005707BA" w:rsidTr="005707BA">
        <w:trPr>
          <w:trHeight w:val="1459"/>
        </w:trPr>
        <w:tc>
          <w:tcPr>
            <w:tcW w:w="709" w:type="dxa"/>
            <w:vMerge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270" w:type="dxa"/>
            <w:vMerge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649" w:type="dxa"/>
            <w:vMerge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784" w:type="dxa"/>
            <w:vMerge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06" w:type="dxa"/>
            <w:vMerge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549" w:type="dxa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հասցեն</w:t>
            </w:r>
            <w:proofErr w:type="spellEnd"/>
          </w:p>
        </w:tc>
        <w:tc>
          <w:tcPr>
            <w:tcW w:w="1350" w:type="dxa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ենթակա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քանակը</w:t>
            </w:r>
            <w:proofErr w:type="spellEnd"/>
          </w:p>
        </w:tc>
        <w:tc>
          <w:tcPr>
            <w:tcW w:w="3960" w:type="dxa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Ժամկետը</w:t>
            </w:r>
            <w:proofErr w:type="spellEnd"/>
            <w:r w:rsidRPr="005707BA">
              <w:rPr>
                <w:rFonts w:ascii="Sylfaen" w:hAnsi="Sylfaen"/>
                <w:sz w:val="18"/>
              </w:rPr>
              <w:t>***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</w:tc>
      </w:tr>
      <w:tr w:rsidR="005707BA" w:rsidRPr="005707BA" w:rsidTr="005707BA">
        <w:trPr>
          <w:trHeight w:val="274"/>
        </w:trPr>
        <w:tc>
          <w:tcPr>
            <w:tcW w:w="709" w:type="dxa"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N-</w:t>
            </w:r>
            <w:proofErr w:type="spellStart"/>
            <w:r w:rsidRPr="005707BA">
              <w:rPr>
                <w:rFonts w:ascii="Sylfaen" w:hAnsi="Sylfaen"/>
                <w:sz w:val="18"/>
              </w:rPr>
              <w:t>մեթիլ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մորֆոլին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 xml:space="preserve">250 </w:t>
            </w:r>
            <w:proofErr w:type="spellStart"/>
            <w:r w:rsidRPr="005707BA">
              <w:rPr>
                <w:rFonts w:ascii="Sylfaen" w:hAnsi="Sylfaen"/>
                <w:sz w:val="18"/>
              </w:rPr>
              <w:t>մլ</w:t>
            </w:r>
            <w:proofErr w:type="spellEnd"/>
            <w:r w:rsidRPr="005707BA">
              <w:rPr>
                <w:rFonts w:ascii="Sylfaen" w:hAnsi="Sylfaen"/>
                <w:sz w:val="18"/>
              </w:rPr>
              <w:t>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Անգույն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հեղուկ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 (GC) &gt; 98.0 %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 109-02-4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N-</w:t>
            </w:r>
            <w:proofErr w:type="spellStart"/>
            <w:r w:rsidRPr="005707BA">
              <w:rPr>
                <w:rFonts w:ascii="Sylfaen" w:hAnsi="Sylfaen"/>
                <w:sz w:val="18"/>
              </w:rPr>
              <w:t>հիդրօքսի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սուկցինիմիդ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100գ,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8"/>
              </w:rPr>
              <w:t>սպիտակ</w:t>
            </w:r>
            <w:proofErr w:type="spellEnd"/>
            <w:proofErr w:type="gram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փոշի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պեպտիդային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սինթեզի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</w:t>
            </w:r>
            <w:proofErr w:type="spellEnd"/>
            <w:r w:rsidRPr="005707BA">
              <w:rPr>
                <w:rFonts w:ascii="Sylfaen" w:hAnsi="Sylfaen"/>
                <w:sz w:val="18"/>
              </w:rPr>
              <w:t>։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GC,  ≥ 97.0%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 6066-82-6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N,N</w:t>
            </w:r>
            <w:r w:rsidRPr="005707BA">
              <w:rPr>
                <w:rFonts w:ascii="Sylfaen" w:hAnsi="Sylfaen" w:cs="Courier New"/>
                <w:sz w:val="18"/>
              </w:rPr>
              <w:t>′</w:t>
            </w:r>
            <w:r w:rsidRPr="005707BA">
              <w:rPr>
                <w:rFonts w:ascii="Sylfaen" w:hAnsi="Sylfaen"/>
                <w:sz w:val="18"/>
              </w:rPr>
              <w:t>-</w:t>
            </w:r>
            <w:proofErr w:type="spellStart"/>
            <w:r w:rsidRPr="005707BA">
              <w:rPr>
                <w:rFonts w:ascii="Sylfaen" w:hAnsi="Sylfaen" w:cs="GHEA Grapalat"/>
                <w:sz w:val="18"/>
              </w:rPr>
              <w:t>Դիցիկլոհեքսիլկարբոդիիմիդ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500գ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Անգույն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կամ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սպիտակ</w:t>
            </w:r>
            <w:proofErr w:type="spellEnd"/>
            <w:r w:rsidRPr="005707BA">
              <w:rPr>
                <w:rFonts w:ascii="Sylfaen" w:hAnsi="Sylfaen"/>
                <w:sz w:val="18"/>
              </w:rPr>
              <w:t>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8"/>
              </w:rPr>
              <w:t>պեպտիդային</w:t>
            </w:r>
            <w:proofErr w:type="spellEnd"/>
            <w:proofErr w:type="gram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սինթեզի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</w:t>
            </w:r>
            <w:proofErr w:type="spellEnd"/>
            <w:r w:rsidRPr="005707BA">
              <w:rPr>
                <w:rFonts w:ascii="Sylfaen" w:hAnsi="Sylfaen"/>
                <w:sz w:val="18"/>
              </w:rPr>
              <w:t>։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GC,  ≥ 99.0%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No.:538-75-0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Տրիֆտորքացախաթթու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 xml:space="preserve">500 </w:t>
            </w:r>
            <w:proofErr w:type="spellStart"/>
            <w:r w:rsidRPr="005707BA">
              <w:rPr>
                <w:rFonts w:ascii="Sylfaen" w:hAnsi="Sylfaen"/>
                <w:sz w:val="18"/>
              </w:rPr>
              <w:t>մլ</w:t>
            </w:r>
            <w:proofErr w:type="spellEnd"/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Անգույն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հեղուկ</w:t>
            </w:r>
            <w:proofErr w:type="spellEnd"/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 &gt; 99%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lastRenderedPageBreak/>
              <w:t>CAS No.:76-05-1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 xml:space="preserve">ՀՀ ք.Երևան, Ալեք Մանուկյան 1,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Fmoc</w:t>
            </w:r>
            <w:proofErr w:type="spellEnd"/>
            <w:r w:rsidRPr="005707BA">
              <w:rPr>
                <w:rFonts w:ascii="Sylfaen" w:hAnsi="Sylfaen"/>
                <w:sz w:val="18"/>
              </w:rPr>
              <w:t>-Tyr(</w:t>
            </w:r>
            <w:proofErr w:type="spellStart"/>
            <w:r w:rsidRPr="005707BA">
              <w:rPr>
                <w:rFonts w:ascii="Sylfaen" w:hAnsi="Sylfaen"/>
                <w:sz w:val="18"/>
              </w:rPr>
              <w:t>tBu</w:t>
            </w:r>
            <w:proofErr w:type="spellEnd"/>
            <w:r w:rsidRPr="005707BA">
              <w:rPr>
                <w:rFonts w:ascii="Sylfaen" w:hAnsi="Sylfaen"/>
                <w:sz w:val="18"/>
              </w:rPr>
              <w:t>)-OH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25</w:t>
            </w:r>
            <w:r w:rsidRPr="005707BA">
              <w:rPr>
                <w:rFonts w:ascii="Sylfaen" w:hAnsi="Sylfaen"/>
                <w:sz w:val="18"/>
                <w:lang w:val="hy-AM"/>
              </w:rPr>
              <w:t xml:space="preserve">գ: </w:t>
            </w:r>
            <w:proofErr w:type="spellStart"/>
            <w:r w:rsidRPr="005707BA">
              <w:rPr>
                <w:rFonts w:ascii="Sylfaen" w:hAnsi="Sylfaen"/>
                <w:sz w:val="18"/>
              </w:rPr>
              <w:t>Սպիտակ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փոշի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պեպտիդային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սինթեզի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՝≥98.0% (HPLC)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 71989-38-3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Սիլիկագել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աշտարակային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քրոմատոգրաֆիայի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</w:t>
            </w:r>
            <w:proofErr w:type="spellEnd"/>
            <w:r w:rsidRPr="005707BA">
              <w:rPr>
                <w:rFonts w:ascii="Sylfaen" w:hAnsi="Sylfaen"/>
                <w:sz w:val="18"/>
              </w:rPr>
              <w:t>, 60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 xml:space="preserve">1կգ, </w:t>
            </w:r>
            <w:proofErr w:type="spellStart"/>
            <w:r w:rsidRPr="005707BA">
              <w:rPr>
                <w:rFonts w:ascii="Sylfaen" w:hAnsi="Sylfaen"/>
                <w:sz w:val="18"/>
              </w:rPr>
              <w:t>սպիտակ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փոշի</w:t>
            </w:r>
            <w:proofErr w:type="spellEnd"/>
            <w:r w:rsidRPr="005707BA">
              <w:rPr>
                <w:rFonts w:ascii="Sylfaen" w:hAnsi="Sylfaen"/>
                <w:sz w:val="18"/>
              </w:rPr>
              <w:t>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Աշտարակային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քրոմատոգրաֆիայի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</w:t>
            </w:r>
            <w:proofErr w:type="spellEnd"/>
            <w:r w:rsidRPr="005707BA">
              <w:rPr>
                <w:rFonts w:ascii="Sylfaen" w:hAnsi="Sylfaen"/>
                <w:sz w:val="18"/>
              </w:rPr>
              <w:t>.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 112926-00-8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22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Քլորոֆորմ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քիմիապես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մաքուր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22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Ացետոն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Քիմիապես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մաքուր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50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lastRenderedPageBreak/>
              <w:t>18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Դիքլորմեթան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Քիմիապես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մաքուր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25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2-մերկապտոբենզոթիազոլ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100գ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Դեղին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փոշի</w:t>
            </w:r>
            <w:proofErr w:type="spellEnd"/>
            <w:r w:rsidRPr="005707BA">
              <w:rPr>
                <w:rFonts w:ascii="Sylfaen" w:hAnsi="Sylfaen"/>
                <w:sz w:val="18"/>
              </w:rPr>
              <w:t>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Մաքրություն</w:t>
            </w:r>
            <w:proofErr w:type="spellEnd"/>
            <w:r w:rsidRPr="005707BA">
              <w:rPr>
                <w:rFonts w:ascii="Sylfaen" w:hAnsi="Sylfaen"/>
                <w:sz w:val="18"/>
              </w:rPr>
              <w:t>՝ ≥95.6 (HPLC)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No.:149-30-4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highlight w:val="yellow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Ցեզիումի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կարբոնատ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(Cs2CO3),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25գ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Սպիտակ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փոշի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 99.9%,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Number: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534-17-8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 xml:space="preserve">ՆՇՔ </w:t>
            </w:r>
            <w:proofErr w:type="spellStart"/>
            <w:r w:rsidRPr="005707BA">
              <w:rPr>
                <w:rFonts w:ascii="Sylfaen" w:hAnsi="Sylfaen"/>
                <w:sz w:val="18"/>
              </w:rPr>
              <w:t>թիթեղներ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Ալյումինե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թիթեղներ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սիլիկագելով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պատված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707BA">
              <w:rPr>
                <w:rFonts w:ascii="Sylfaen" w:hAnsi="Sylfaen"/>
                <w:sz w:val="18"/>
              </w:rPr>
              <w:t>ՈւՄ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254,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5x10սմ,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50հատ/</w:t>
            </w:r>
            <w:proofErr w:type="spellStart"/>
            <w:r w:rsidRPr="005707BA">
              <w:rPr>
                <w:rFonts w:ascii="Sylfaen" w:hAnsi="Sylfaen"/>
                <w:sz w:val="18"/>
              </w:rPr>
              <w:t>տուփ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5707BA" w:rsidRPr="005707BA" w:rsidTr="005707BA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lang w:val="hy-AM"/>
              </w:rPr>
              <w:t>23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Իզոբութիլքլորֆարմիատ</w:t>
            </w:r>
            <w:proofErr w:type="spellEnd"/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 xml:space="preserve">Isobutyl </w:t>
            </w:r>
            <w:proofErr w:type="spellStart"/>
            <w:r w:rsidRPr="005707BA">
              <w:rPr>
                <w:rFonts w:ascii="Sylfaen" w:hAnsi="Sylfaen"/>
                <w:sz w:val="18"/>
              </w:rPr>
              <w:t>chloroformate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250մլ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պեպտիդային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սինթեզի</w:t>
            </w:r>
            <w:proofErr w:type="spellEnd"/>
            <w:r w:rsidRPr="005707BA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8"/>
              </w:rPr>
              <w:t>համար</w:t>
            </w:r>
            <w:proofErr w:type="spellEnd"/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707BA">
              <w:rPr>
                <w:rFonts w:ascii="Sylfaen" w:hAnsi="Sylfaen"/>
                <w:sz w:val="18"/>
              </w:rPr>
              <w:t>Մաքրությունը</w:t>
            </w:r>
            <w:proofErr w:type="spellEnd"/>
            <w:r w:rsidRPr="005707BA">
              <w:rPr>
                <w:rFonts w:ascii="Sylfaen" w:hAnsi="Sylfaen"/>
                <w:sz w:val="18"/>
              </w:rPr>
              <w:t>՝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GC,  ≥ 95.0%</w:t>
            </w: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</w:p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CAS No.:543-27-1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707BA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8"/>
              </w:rPr>
            </w:pPr>
            <w:r w:rsidRPr="005707BA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5707BA" w:rsidRPr="005707BA" w:rsidRDefault="005707BA" w:rsidP="005B1367">
            <w:pPr>
              <w:spacing w:after="300"/>
              <w:jc w:val="center"/>
              <w:rPr>
                <w:rFonts w:ascii="Sylfaen" w:hAnsi="Sylfaen"/>
                <w:sz w:val="18"/>
                <w:lang w:val="hy-AM"/>
              </w:rPr>
            </w:pP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5707BA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5707BA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</w:tbl>
    <w:p w:rsidR="005707BA" w:rsidRPr="005707BA" w:rsidRDefault="005707BA" w:rsidP="005707BA">
      <w:pPr>
        <w:jc w:val="center"/>
        <w:rPr>
          <w:rFonts w:ascii="Sylfaen" w:hAnsi="Sylfaen"/>
          <w:b/>
          <w:u w:val="single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spacing w:line="276" w:lineRule="auto"/>
        <w:rPr>
          <w:rFonts w:ascii="Sylfaen" w:hAnsi="Sylfaen"/>
          <w:sz w:val="20"/>
          <w:szCs w:val="20"/>
          <w:lang w:val="hy-AM"/>
        </w:rPr>
      </w:pPr>
    </w:p>
    <w:p w:rsidR="005707BA" w:rsidRPr="005707BA" w:rsidRDefault="005707BA" w:rsidP="005707BA">
      <w:pPr>
        <w:rPr>
          <w:rFonts w:ascii="Sylfaen" w:eastAsia="Calibri" w:hAnsi="Sylfaen" w:cs="Sylfaen"/>
          <w:b/>
          <w:sz w:val="22"/>
          <w:szCs w:val="22"/>
          <w:lang w:val="es-ES"/>
        </w:rPr>
      </w:pPr>
      <w:r w:rsidRPr="005707BA">
        <w:rPr>
          <w:rFonts w:ascii="Sylfaen" w:hAnsi="Sylfaen"/>
          <w:sz w:val="20"/>
          <w:szCs w:val="20"/>
          <w:lang w:val="hy-AM"/>
        </w:rPr>
        <w:br w:type="page"/>
      </w:r>
    </w:p>
    <w:p w:rsidR="005707BA" w:rsidRPr="005707BA" w:rsidRDefault="005707BA" w:rsidP="005707BA">
      <w:pPr>
        <w:spacing w:line="276" w:lineRule="auto"/>
        <w:jc w:val="center"/>
        <w:rPr>
          <w:rFonts w:ascii="Sylfaen" w:eastAsia="Calibri" w:hAnsi="Sylfaen" w:cs="Sylfaen"/>
          <w:b/>
          <w:sz w:val="20"/>
          <w:szCs w:val="20"/>
          <w:lang w:val="es-ES"/>
        </w:rPr>
      </w:pPr>
    </w:p>
    <w:p w:rsidR="005707BA" w:rsidRPr="005707BA" w:rsidRDefault="005707BA" w:rsidP="005707BA">
      <w:pPr>
        <w:spacing w:line="360" w:lineRule="auto"/>
        <w:jc w:val="center"/>
        <w:rPr>
          <w:rFonts w:ascii="Sylfaen" w:hAnsi="Sylfaen"/>
          <w:b/>
          <w:sz w:val="20"/>
          <w:szCs w:val="20"/>
          <w:lang w:val="ru-RU"/>
        </w:rPr>
      </w:pPr>
      <w:r w:rsidRPr="005707BA">
        <w:rPr>
          <w:rFonts w:ascii="Sylfaen" w:hAnsi="Sylfaen"/>
          <w:b/>
          <w:sz w:val="20"/>
          <w:szCs w:val="20"/>
          <w:lang w:val="ru-RU"/>
        </w:rPr>
        <w:br/>
      </w:r>
      <w:r w:rsidRPr="005707BA">
        <w:rPr>
          <w:rFonts w:ascii="Sylfaen" w:hAnsi="Sylfaen" w:cs="Arial"/>
          <w:b/>
          <w:lang w:val="pt-BR"/>
        </w:rPr>
        <w:t xml:space="preserve">ТЕХНИЧЕСКАЯ ХАРАКТЕРИСТИКА </w:t>
      </w:r>
    </w:p>
    <w:tbl>
      <w:tblPr>
        <w:tblW w:w="1153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3402"/>
        <w:gridCol w:w="851"/>
        <w:gridCol w:w="709"/>
        <w:gridCol w:w="1105"/>
        <w:gridCol w:w="1133"/>
        <w:gridCol w:w="1642"/>
      </w:tblGrid>
      <w:tr w:rsidR="005707BA" w:rsidRPr="005707BA" w:rsidTr="005707BA">
        <w:trPr>
          <w:trHeight w:val="300"/>
        </w:trPr>
        <w:tc>
          <w:tcPr>
            <w:tcW w:w="11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5707BA" w:rsidRPr="005707BA" w:rsidTr="005707BA">
        <w:trPr>
          <w:trHeight w:val="26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номер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единица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общ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ее</w:t>
            </w:r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5707BA" w:rsidRPr="005707BA" w:rsidTr="005707BA">
        <w:trPr>
          <w:trHeight w:val="42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BA" w:rsidRPr="005707BA" w:rsidRDefault="005707BA" w:rsidP="005B1367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подлежащее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поставке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количество</w:t>
            </w:r>
            <w:proofErr w:type="spellEnd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5707BA">
              <w:rPr>
                <w:rFonts w:ascii="Sylfaen" w:hAnsi="Sylfaen"/>
                <w:color w:val="000000"/>
                <w:sz w:val="16"/>
                <w:szCs w:val="16"/>
              </w:rPr>
              <w:footnoteReference w:customMarkFollows="1" w:id="1"/>
              <w:t>срок***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N-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метил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морфолин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250мл, Бесцветная жидкость, чистота</w:t>
            </w:r>
            <w:r w:rsidRPr="005707BA">
              <w:rPr>
                <w:rFonts w:ascii="Sylfaen" w:hAnsi="Sylfaen"/>
                <w:sz w:val="16"/>
                <w:szCs w:val="16"/>
              </w:rPr>
              <w:t>։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(</w:t>
            </w:r>
            <w:r w:rsidRPr="005707BA">
              <w:rPr>
                <w:rFonts w:ascii="Sylfaen" w:hAnsi="Sylfaen"/>
                <w:sz w:val="16"/>
                <w:szCs w:val="16"/>
              </w:rPr>
              <w:t>GC</w:t>
            </w:r>
            <w:proofErr w:type="gram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) &gt;</w:t>
            </w:r>
            <w:proofErr w:type="gram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98.0 %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CAS No.: 109-02-4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Г.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Ереван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N-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гидроксисукцинимид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100г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Белый порошок, для синтеза пептидов.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Чистота։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gram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GC,  ≥</w:t>
            </w:r>
            <w:proofErr w:type="gram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97.0%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CAS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No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.: 6066-82-6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N,N</w:t>
            </w:r>
            <w:r w:rsidRPr="005707BA">
              <w:rPr>
                <w:rFonts w:ascii="Sylfaen" w:hAnsi="Sylfaen" w:cs="Courier New"/>
                <w:sz w:val="16"/>
                <w:szCs w:val="16"/>
              </w:rPr>
              <w:t>′</w:t>
            </w:r>
            <w:r w:rsidRPr="005707BA">
              <w:rPr>
                <w:rFonts w:ascii="Sylfaen" w:hAnsi="Sylfaen"/>
                <w:sz w:val="16"/>
                <w:szCs w:val="16"/>
              </w:rPr>
              <w:t>-</w:t>
            </w:r>
            <w:proofErr w:type="spellStart"/>
            <w:r w:rsidRPr="005707BA">
              <w:rPr>
                <w:rFonts w:ascii="Sylfaen" w:hAnsi="Sylfaen" w:cs="GHEA Grapalat"/>
                <w:sz w:val="16"/>
                <w:szCs w:val="16"/>
              </w:rPr>
              <w:t>дициклогексилкарбодиимид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500г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Бесцветный или белый,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для синтеза пептидов.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Чистота։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gram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GC,  ≥</w:t>
            </w:r>
            <w:proofErr w:type="gram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99.0%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4CAS No.:538-75-0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Г.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Ереван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Трифторуксусная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кислота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500мл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Бесцветная жидкость, чистота։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&gt; 99.0 %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CAS No.:76-05-1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Г.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Ереван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Fmoc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>-Tyr(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tBu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>)-OH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25г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Белый порошок, для синтеза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пептидов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Чистота։ ՝≥98.0% (HPLC)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CAS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No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.: 71989-38-3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Силикагель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для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колоночной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хроматографии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>, 60.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1 кг, белый порошок, для колоночной хроматографии, 60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CAS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No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.: 112926-00-8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Хлороформ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Химически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чистый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Г.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Ереван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30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Ацетон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Химически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чистый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Г.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Ереван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Дихлорметан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Химически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чистый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25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2-меркаптобензотиазол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100г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Желтый порошок,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чистота</w:t>
            </w:r>
            <w:r w:rsidRPr="005707BA">
              <w:rPr>
                <w:rFonts w:ascii="Sylfaen" w:hAnsi="Sylfaen"/>
                <w:sz w:val="16"/>
                <w:szCs w:val="16"/>
              </w:rPr>
              <w:t>։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≥95.6 (</w:t>
            </w:r>
            <w:r w:rsidRPr="005707BA">
              <w:rPr>
                <w:rFonts w:ascii="Sylfaen" w:hAnsi="Sylfaen"/>
                <w:sz w:val="16"/>
                <w:szCs w:val="16"/>
              </w:rPr>
              <w:t>HPLC</w:t>
            </w: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)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CAS No.:149-30-4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Карбонат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цезия</w:t>
            </w:r>
            <w:proofErr w:type="spellEnd"/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(Cs2CO3)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25г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Белый порошок, чистота։ 99.9%,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CAS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No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.: 534-17-8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Г.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Ереван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 xml:space="preserve">ТСХ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пластины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Алюминиевые листы, покрытые силикагелем, УФ 254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5x10см, 50 шт./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5707BA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  <w:tr w:rsidR="005707BA" w:rsidRPr="005707BA" w:rsidTr="005707BA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BA" w:rsidRPr="005707BA" w:rsidRDefault="005707BA" w:rsidP="005B136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Изобутилхлорформиат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250 мл,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для синтеза пептидов.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Чистота։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gram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GC,  ≥</w:t>
            </w:r>
            <w:proofErr w:type="gram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95.0%</w:t>
            </w:r>
          </w:p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CAS No.:543-27-1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707BA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7BA" w:rsidRPr="005707BA" w:rsidRDefault="005707BA" w:rsidP="005B1367">
            <w:pPr>
              <w:rPr>
                <w:rFonts w:ascii="Sylfaen" w:hAnsi="Sylfaen"/>
                <w:sz w:val="16"/>
                <w:szCs w:val="16"/>
              </w:rPr>
            </w:pPr>
            <w:r w:rsidRPr="005707B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7BA" w:rsidRPr="005707BA" w:rsidRDefault="005707BA" w:rsidP="005B1367">
            <w:pPr>
              <w:ind w:left="-85" w:right="-85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А. </w:t>
            </w:r>
            <w:proofErr w:type="spellStart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707B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7BA" w:rsidRPr="005707BA" w:rsidRDefault="005707BA" w:rsidP="005B1367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5707BA">
              <w:rPr>
                <w:rFonts w:ascii="Sylfaen" w:hAnsi="Sylfaen"/>
                <w:sz w:val="16"/>
                <w:szCs w:val="16"/>
                <w:lang w:val="ru-RU"/>
              </w:rPr>
              <w:t>Не менее 60 календарных дней с даты вступления Соглашения в силу</w:t>
            </w:r>
          </w:p>
        </w:tc>
      </w:tr>
    </w:tbl>
    <w:p w:rsidR="005707BA" w:rsidRPr="005707BA" w:rsidRDefault="005707BA" w:rsidP="005707BA">
      <w:pPr>
        <w:widowControl w:val="0"/>
        <w:spacing w:after="160"/>
        <w:jc w:val="right"/>
        <w:rPr>
          <w:rFonts w:ascii="Sylfaen" w:hAnsi="Sylfaen"/>
          <w:sz w:val="20"/>
          <w:szCs w:val="20"/>
          <w:lang w:val="hy-AM"/>
        </w:rPr>
      </w:pPr>
    </w:p>
    <w:p w:rsidR="00152645" w:rsidRPr="005707BA" w:rsidRDefault="00472830">
      <w:pPr>
        <w:rPr>
          <w:rFonts w:ascii="Sylfaen" w:hAnsi="Sylfaen"/>
          <w:lang w:val="ru-RU"/>
        </w:rPr>
      </w:pPr>
    </w:p>
    <w:sectPr w:rsidR="00152645" w:rsidRPr="005707BA" w:rsidSect="005707BA">
      <w:pgSz w:w="15840" w:h="12240" w:orient="landscape"/>
      <w:pgMar w:top="1440" w:right="25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830" w:rsidRDefault="00472830" w:rsidP="005707BA">
      <w:r>
        <w:separator/>
      </w:r>
    </w:p>
  </w:endnote>
  <w:endnote w:type="continuationSeparator" w:id="0">
    <w:p w:rsidR="00472830" w:rsidRDefault="00472830" w:rsidP="0057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830" w:rsidRDefault="00472830" w:rsidP="005707BA">
      <w:r>
        <w:separator/>
      </w:r>
    </w:p>
  </w:footnote>
  <w:footnote w:type="continuationSeparator" w:id="0">
    <w:p w:rsidR="00472830" w:rsidRDefault="00472830" w:rsidP="005707BA">
      <w:r>
        <w:continuationSeparator/>
      </w:r>
    </w:p>
  </w:footnote>
  <w:footnote w:id="1">
    <w:p w:rsidR="005707BA" w:rsidRPr="00586ECB" w:rsidRDefault="005707BA" w:rsidP="005707BA">
      <w:pPr>
        <w:pStyle w:val="FootnoteText"/>
        <w:rPr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808FB"/>
    <w:multiLevelType w:val="hybridMultilevel"/>
    <w:tmpl w:val="7B8E9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22317"/>
    <w:multiLevelType w:val="hybridMultilevel"/>
    <w:tmpl w:val="7AC43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9B"/>
    <w:rsid w:val="000D00C8"/>
    <w:rsid w:val="0016479B"/>
    <w:rsid w:val="001814D5"/>
    <w:rsid w:val="00472830"/>
    <w:rsid w:val="0057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BAB25"/>
  <w15:chartTrackingRefBased/>
  <w15:docId w15:val="{12E9C200-75CF-42D5-A695-371FD867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707BA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5707BA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5707BA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5707BA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03C37-6F84-4FAC-90D4-30569B00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871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</cp:revision>
  <dcterms:created xsi:type="dcterms:W3CDTF">2025-09-03T08:18:00Z</dcterms:created>
  <dcterms:modified xsi:type="dcterms:W3CDTF">2025-09-03T08:22:00Z</dcterms:modified>
</cp:coreProperties>
</file>