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վառելիք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էթանոլ-5 %, իզոպրոպիլ սպիրտ-10%, իզոբուտիլ սպիրտ-10%,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Պատվիրատուների կողմից ներկայացված քանակներն առավելագույնն է և այն կարող է նվազեցվել վերջիններիս կողմից: Վճարումը կատարվում է փաստացի մատակարարված ապրանքի մասով: 
Մատակարարումը համայնքի կողմից մշակված կտրոնային սիստեմով։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տրանսպորտային միջոցների ներքին այրման շարժիչներում որպես վառելիք օգտագործելու համար: Գլամոթի լիցքավորման ընթացքում բնական գազի ավելցուկ ճնշումը պետք է համապատասխանի ԱԳԼՃԿ-ի և լիցքավորվող գազագլանոթային միջոցների տեխնիկական պայմաններին և չպետք է գերազանցի 1,2 ՄՊա ճնշման սահմանը, գլանոթ լիցքավորվող գազի ջերմաստիճանից ոչ ավել քան  15°C: Պայմանական նշանները՝ «Վախենում է կրակից»: Անվտանգությունը՝ հրավտանգ, պայթունավտանգ։ Գազի լիցքավորումը՝ Աբովյան համայնքի վարչական տարածքում գտնվող գազալցակայանների միջոցով։ Մատակարարման պայմաններ՝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մինչև տվյալ տարվա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կողմերի միջև կնքվող պայմանագիրն ուժի մեջ մտնելու օրվանից մինչև տվյալ տարվա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