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ՀՀՎԱ-ԷԱՃԱՊՁԲ-25/50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Ширинян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sona.shirinyan@gov.am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ՀՀՎԱ-ԷԱՃԱՊՁԲ-25/50</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ՀՀՎԱ-ԷԱՃԱՊՁԲ-25/50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sona.shirinyan@gov.am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ՀՀՎԱ-ԷԱՃԱՊՁԲ-25/50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ՀՀՎԱ-ԷԱՃԱՊՁԲ-25/50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1% не более, плотность при 15 °С: 720-775 кг/м3, содержание серы не более 10 мг/кг, массовая доля кислорода не более 2,7%, объемная. доля окислителей, не более: метанол - 3 %, этанол - 5 %, спирт изопропиловый - 10 %, спирт изобутиловый - 10 %, спирт тербутиловый - 7 %, эфиры (С5 и более) - 15 %, другие окислители -10%, безопасность согласно действующему законодательству. Поставка талона.
• Наличие сертификата качества продукции обязательно.
• Купоны должны быть действительны в течение как минимум 14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объемная доля окислителей, не более: метанола -3%,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как минимум 18 месяцев с даты предоставления и должны быть погашены c. в Ереване (не менее 10 АЗС, из них не менее одной в административном районе Кентрон), во всех райцентрах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пл. Республики, Правительственное здание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