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ՎՁԲԿ-ԷԱՃԱՊՁԲ-26/02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ՎՁԲԿ-ԷԱՃԱՊՁԲ-26/02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ՎՁԲԿ-ԷԱՃԱՊՁԲ-26/02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ՎՁԲԿ-ԷԱՃԱՊՁԲ-26/02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 
**Մատակարարումն իրականացվում է ֆինանսական միջոցները նախատեսվելուց հետո համաձայնագրի կնքման պահից հաշված մինչև 25.12.2025թ. (ըստ պատվիրատուի պահանջի) ՀՀ, ք․ Եղեգնաձոր, Վարդան Զորավարի փ․ 12, 1 շենք հասցեով։</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Ոգեթուրմ 200մգ/մլ  ապակե սրվակ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տամսուլոզինի հիդրոքլորիդ  0.4մգ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30մգ/գ+30մգ/գ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Ուղիղաղիքային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10 100մգ/մլ+9մգ/մլ,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60մգ/մլ+9մգ/մլ,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20մգ+ 5մլ դեղափոշի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4մգ/2մլ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250մգ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համալիր ամպ. 2մլ №10, թիամին (թիամինի հիդրոքլորիդ), ռիբոֆլավին (ռիբոֆլավինի նատրիումական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գլիկոնատ 10մգ/մլ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 1 գ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 2,11 գ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900մգ/մլ  5մլ պլ/տարա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900մգ/մլ  10մլ պլ/տարա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60մգ բլիստերիում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20մգ/մլ+18,26մգ/մլ+1,42մգ/մլ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էթիլբրոմիզովալերիանաթթու 18.4մգ/մլ+18.4մգ/մլ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1,82մգ/մլ,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200մգ/մլ,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100մգ/մլ, 1մլ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