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ԱԱԳԼ-ԷԱՃԱՊՁԲ-25/34 ծածկագրով էլեկտրոնիկայի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ԱԱԳԼ-ԷԱՃԱՊՁԲ-25/34 ծածկագրով էլեկտրոնիկայի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ԱԱԳԼ-ԷԱՃԱՊՁԲ-25/34 ծածկագրով էլեկտրոնիկայի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ԱԱԳԼ-ԷԱՃԱՊՁԲ-25/34 ծածկագրով էլեկտրոնիկայի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էլեկտրոնիկա աշխատացնելու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հանձնման-ընդունման արձանագրությունն ստորագրվելու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VME մոդուլների համար նախատեսված մինի հենամարմին (crate), նախատեսված փոքր համակարգերի համար։ Ապահոված ցածր աղմուկի սնուցման աղբյուրով և հովացման օդափոխիչով։ Ներկառուցված սնուցման աղբյուր՝ նախագծված ցածր աղմուկի VHF անջատման տեխնոլոգիայով, աղմուկը և ալիքները 10 մՎ(pp) կամ 3 մՎ(rms)-ից պակաս են, համապատասխանում է CE ստանդարտին։ Ինտերնետին միանալու հնարավորություն՝ հեռակառավարման և մոնիտորինգի համար, LED էկրան։ 94V–265V փոփոխական լարման մուտք, հզորության գործակցի շտկմամբ, CE-համապատասխանությամբ։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մուտք։ 1V/50 ohm and 0.5V/96 ohm gain jumper։ Lemo ելք և SCP ներկառուցված ծրագիր։ Մուտքային ազդանշաններ առավելագույն տիրույթի համար (ամենաբարձր սպեկտրի ալիք) 1.5մՎ-20Վ
Մուտքային աղմուկ՝ մինչև 2 uV @ 2 us բաշխում։ Վերականգնման փուլ-նախաուժեղացուցիչների վերագործարկման դինամիկ միջակայք՝ վերագործարկման ազդանշան/աղմուկ = 1.5*106 2μs ձևավորման ժամանակ։ Վերականգնում 2 μs + ձևավորման ժամանակի ընթացքում։ Երկու բարձր թույլտվությամբ մոնիտորի ելք՝ ներքին ազդանշանների և աղմուկի օսցիլոգրաֆի միջոցով մոնիթորինգի համար։ Երկու բարձր թույլտվությամբ ակտիվացնող մուտքեր՝ 24 ps թույլտվությամբ, մեկնարկի պատուհան:
Մինչև 4 ծրագրային մոդուլ: Ինստալացիա և թարմացում USB կամ VME միջոցով։
Ժամանակի կրճատում մինչև 75 ps rms։
Ամպլիտուդային լուծողականությունը 32 k-ից լավ։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MPOD 19″ x 5U մինի հենամարմին (crate)՝ մոդուլային վանդակով՝ նախատեսված 4 ցածր լարման կամ բարձր լարման  մոդուլների համար։ Հասանելի են բարձր, ցածր լարման կամ խառը` ցածր/բարձր լարման մոդուլների համար։ Մինչև 192 կանալ բարձր լարման հնարավորությամբ, ISEG EHS/EDS/EBS մոդուլներ 8-48 կանալով 100V-20kV տիրույթում, լողացող կամ ընդհանուր հողանցում։ Մինչև 32 ալիք ցածր լարման մեկ շասսիի համար, WIENER MPV 8xxx շարքի 8-կանալ ցածր լարման մոդուլներ 0-8V մինչև 0-120V տիրույթներում ներկառուցված հիմնական սնուցման աղբյուրով (600W), ցածր աղմուկով և ripple ինտեգրված սառեցման համակարգ։
Mpod կառավարիչ քարտ Ethernet 10/100, CAN-bus և USB-2 ինտերֆեյսով, Interlock միակցիչով, ISEG CC24 կառավարիչով (linux OS iCS վեբ ծառայությամբ, EPIC-ի IOC, OPC և SNMP): Ինտեգրված վեբ սերվեր և TCP/IP կապ SNMP-ի միջոցով, OPC սերվեր, DHCP-ի հնարավորություն, 94V–265V AC մուտք, հզորության գործակցի շտկմամբ, CE-համապատասխանությամբ։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GBit Ethernet թողունակության լիարժեք օգտագործում։ USB3, USB2 և GBit/s Ethernet կապ։ 127 MB/s կայուն փոխանցման արագություն USB3-ի միջոցով (արագություն՝ 1 MHz, տևողություն՝ 104-120 bytes)։ Ճկուն Trigger և I/O տրամաբանական մոդուլ։ mvme ծրագրային փաթեթի ապահովում։ Բաց կոդով, օգտատիրոջ դրայվեր և գրադարան՝ ընթերցման համակարգեր կառուցելու համար։ Օգտագործելի է C++/C-ից։
Ծրագրային ապահովման թարմացումներ։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Բազմալիքային սարքերի ամբողջ միջակայք՝ 100 Վ-10 կՎ (տիպիկ՝ 9 Վտ մեկ ալիքի համար)։ Ցածր ալիքավորում և աղմուկ։
Լարման և հոսանքի կառավարում մեկ ալիքի համար։ Սարքավորման հոսանքի և լարման սահմանաչափեր մեկ մոդուլի համար։
Ծրագրավորվող անջատման պարամետր։
24 բիթ ADC և 16-20 բիթ DAC։
Պաշտպանության սխեմա, անվտանգության օղակ, INHIBIT մեկ կանալի համար։
Vnom —100V-20kV
Vin — 24V, 5V
Տատանում և աղմուկ՝ 3mV-10mV։
Բարձր լարման միակցիչ (HV connector) - SHV, KINGS, REDEL։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էլեկտրոնիկա աշխատացնելու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առնվազն Intel Xeon-E5-2620v3 2.40GHz 6 Core 2 ea.
RAM: առնվազն 32GB DDR4 PC4-19200 2400MHz RDIMM 2 ea.
RAID Hardware: առնվազն Dell PERC H730 1GB Cache Mini Mono RAID Controller 1 ea.
Ցանցային քարտի սարքավորումներ: առնվազն Dell Broadcom 5720 4x1Gb-առնվազն, BASE-T (0FM487)
Սկավառակ: HDD առնվազն 1.2TB SAS 10K 2.5 12Gb/s with Tray caddy 6 յուր․
Սկավառակ: SSD- առնվազն 400GB SAS 2.5" 12Gb/s with Tray caddy 2 յուր․
Remote Administration: առնվազն iDRAC8 Enterprise Remote Administration 1 յուր․
TPM: Without additional TPM module 1 յուր․
Էլեկտրամատակարարում: առնվազն 2x DELL 750W for Gen Rx13/14 1 յուր․
Երաշխիք: առնվազն 1 տարի, ներառյալ HDD և SSD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էլեկտրոնիկա աշխատացնելու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