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գրասենյակային բազկաթոռի ձեռքբերման նպատակով ՀԱԱՀ-ԷԱՃԱՊՁԲ-25/91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գրասենյակային բազկաթոռի ձեռքբերման նպատակով ՀԱԱՀ-ԷԱՃԱՊՁԲ-25/91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գրասենյակային բազկաթոռի ձեռքբերման նպատակով ՀԱԱՀ-ԷԱՃԱՊՁԲ-25/91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գրասենյակային բազկաթոռի ձեռքբերման նպատակով ՀԱԱՀ-ԷԱՃԱՊՁԲ-25/91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հենակով, կարգավորվող բարձրությունով։
Նստատեղի և թիկնակի նյութ՝ փափուկ գործվածք, կարկասը՝ մետաղական, ներկված բաց մոխրագույն:
Նստատեղի չափերը՝ առնվազն 500х500 մմ.
Գույնը և վերջնական տեսքը ըստ պատվիրատուի պահանջի:
Մատակարարումը և բեռնաթափումը մատակարարի կողմից:
Երաշխիքային ժամկետը՝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