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ՀՀԿԳՄՍՆԷԱՃԱՊՁԲ-25/154</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(тел. - 010599664)(тел.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7000-8000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волейбола/пара, сетка, напольная фурнитура /чашка-тарелка/
Подставка для волейбола с чашками/ пара / смотрите картинку ниже
Высота механизма натяжения (vysota mechanizma natijenia) регулируется и позволяет использовать подставки для игры в волейбол (для мужчин, женщин, молодежи), бадминтон и теннис. высота подставки от пола - 2800-3000 мм
Диаметр подставки-76 мм Высота чашки-350 мм, встраиваемая в пол:
Диаметр чашки-89 мм вес/масса 1 подставки-не более 30 кг
Стандартный цвет зеленый / серый / синий применимы как в помещениях (тренажерные залы, школьные спортзалы, крытые корты и т. д.), так и на открытом воздухе: (спортивные площадки, стадионы, открытые уличные площадки, игровые площадки на заднем дворе и т. д.). волейбольная сетка съемная-полиамидный трос / веревка диаметр: 6 мм проходит вдоль верхней и нижней части сетки
Размер: 1000 мм x 10000 мм
Цвет: черный/белый
Ячейка: 100x100 мм
Диаметр резьбы: 2,6 мм
Материал: нейлон/полипропилен
Переплеты: в 4 углах
Верхняя кромка: 70 мм
Нижняя и боковая окантовка: 50 мм. Образец /Рисунок 17,18/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парным алюминиевым основанием, профессиональный уровень, предназначен для установки на открытом воздухе. размеры: 2000x3000 мм. Глубина 1000-1500 мм с системами разборки и сборки. верхняя часть с системой разборки, окрашена в порошковый белый цвет. передняя часть круглая алюминиевая труба размером 80 мм, толщина стенки 3 мм. Для сетки предусмотрено 40-45 креплений с двойным кольцом. в комплекте есть высококачественная сетка белого цвета, отверстия в квадратах сетчатой ткани: (100-150)мм, толщина сетки 2,5 - 3 мм, что соответствует стандартам конкурентов. Образец /Рисунок 19 / прилагается. Футбольные ворота должны быть полностью заводского производства.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20-25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20,21,22/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 6 должны быть разных цветов и весить 650 гр. в соответствии с тре нировочными и соревновательными стандартами. Образец /Рисунок 23 / прилагается. Модель 6g2000 фирмы Molten (производитель Molten Corporation) или эквивалентная модель B6g3000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24/ прилагается.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25/ прилагается.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26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- 010599664) (тел. - 010599664)(тел. - 010599664)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Лорийская область, РА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Адрес в соответствии со списком рассылки.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