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մալուխների ձեռքբերման նպատակով ԵՄ-ԷԱՃԱՊՁԲ-25/137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մալուխների ձեռքբերման նպատակով ԵՄ-ԷԱՃԱՊՁԲ-25/137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մալուխների ձեռքբերման նպատակով ԵՄ-ԷԱՃԱՊՁԲ-25/137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մալուխների ձեռքբերման նպատակով ԵՄ-ԷԱՃԱՊՁԲ-25/137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ПУГВ 1*120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ПУГВ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ПУГВ 1*120
Մալուխ ուժային մոնտաժային գերճկուն պղնձե բազմաթել ջղով
Ջղերի քանակը- 1
Ջղի կտրվածքը (մմ/քառ․) -120
Ջղի նյութը - պղինձ
Մեկուսիչ նյութ՝ ՊՎՔ
Առավելագույն քաշը (կգ/մ) -1,267
Առավելագույն արտաքին տրամագիծը (մմ) -18,8
Ջղի էլեկտրական դիմադրություն (օհմ/կմ)՝ 0,16
Ճկման թույլատրելի շառավիղը (մմ) -94
Թույլատրելի հոսանք օդային մոնտաժման դեպքում (A) - 427
Թույլատրելի հոսանք ստորգետնյա մոնտաժման դեպքում (A) - 427
Աշխատանքային ջերմաստիճանի միջակայքը (°C) -50-ից +65
Մոնտաժման նվազագույն ջերմաստիճանը (°C) -15
Ջղի տաքացման թույլատրելի ջերմաստիճանը, (°C) 70
Ջղի մեկուսչի դիմադրություն (ՄՕմ/կմ) -5
Ջղի մեկուսչի հաստությունը (մմ) -1.6
Նվազագույն ճկման շառավիղ, մմ-85,5
Առավելագույն հզորությունը օդային մոնտաժման դեպքում՝ 220Վ (կՎտ)-125,25
Առավելագույն հզորությունը ստորգետնյա մոնտաժման՝ 220Վ (կՎտ)-125,25
Առավելագույն հզորությունը օդային մոնտաժման դեպքում՝ 380V (կՎտ)-280,97
Առավելագույն հզորությունը ստորգետնյա մոնտաժման՝ 380V (kW-)280.97
Նոմինալ հաճախականությունը մինչև - 400 Հց
Նոմինալ փոփոխական լարում, Վոլտ-450..750
Նոմինալ հաստատուն լարում, Վոլտ-1000
Ծառայության ժամկետը, տարի՝ 15
Ապրանքները պետք է լինեն նոր, չօգտագործված, անհրաժեշտության դեպքում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