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չհրկիզվող պահարանների ձեռբերման նպատակով հայտարարված  ՀՀԱՆՇՕԾ-ԷԱՃԱՊՁԲ-2025/45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չհրկիզվող պահարանների ձեռբերման նպատակով հայտարարված  ՀՀԱՆՇՕԾ-ԷԱՃԱՊՁԲ-2025/45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չհրկիզվող պահարանների ձեռբերման նպատակով հայտարարված  ՀՀԱՆՇՕԾ-ԷԱՃԱՊՁԲ-2025/45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չհրկիզվող պահարանների ձեռբերման նպատակով հայտարարված  ՀՀԱՆՇՕԾ-ԷԱՃԱՊՁԲ-2025/45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պահարաններ/փոքր/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հրակայուն/Ավազով/։ Արտաքին չափսերը` նվազագույնը /մմ/ 490*430*430 ։ Ներքին չափսերը` նվազագույնը  /մմ/ 380*330*295 ։ Քաշը՝ նվազագույնը  50 կգ։ Կողպեքի տեսակը ՝ գաղտնաբառով, բանալիով։Գույնը համապատասխանեցնել պատվիրատուի հետ։ Երաշխիքային ժամկետը 2 տարի։ Երաշխիքային ժամկետի ընթացքում ի հայտ եկած թերությունները պետք է շտկել տեղում /դետալների փոխարինում/ կամ փոխել նորով : Ապրանքի տեղափոխումը և բեռնաթափումը մինչև նշված հասցեի պահեստ պետք է իրականացվի մատակարարի կողմից։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Արտաքին չափսերը՝ նվազագույնը /մմ/ 250*350*250 ։ Ներքին չափսերը՝ նվազագույնը /մմ/ 248*348*217 ։ Քաշը՝ նվազագույնը 7 կգ։ Կողպեքի տեսակը ՝  բանալիով։ Գույնը համապատասխանեցնել պատվիրատուի հետ։ Երաշխիքային ժամկետը 2 տարի։ Երաշխիքային ժամկետի ընթացքում ի հայտ եկած թերությունները պետք է շտկել տեղում /դետալների փոխարինում/ կամ փոխել նորով : Ապրանքի տեղափոխումը և բեռնաթափումը մինչև նշված հասցեի պահեստ պետք է իրականացվի մատակարարի կողմից։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