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6E78E8F0" w:rsidR="00C970E9" w:rsidRPr="00795A7A" w:rsidRDefault="00AB1205" w:rsidP="00FB2381">
      <w:pPr>
        <w:jc w:val="center"/>
        <w:rPr>
          <w:rFonts w:ascii="GHEA Grapalat" w:hAnsi="GHEA Grapalat"/>
          <w:b/>
          <w:bCs/>
          <w:color w:val="000000" w:themeColor="text1"/>
          <w:sz w:val="24"/>
          <w:szCs w:val="24"/>
          <w:lang w:val="ru-RU"/>
        </w:rPr>
      </w:pPr>
      <w:r w:rsidRPr="00795A7A">
        <w:rPr>
          <w:rFonts w:ascii="GHEA Grapalat" w:hAnsi="GHEA Grapalat"/>
          <w:b/>
          <w:bCs/>
          <w:color w:val="000000" w:themeColor="text1"/>
          <w:sz w:val="24"/>
          <w:szCs w:val="24"/>
          <w:lang w:val="ru-RU"/>
        </w:rPr>
        <w:t xml:space="preserve">Для участия в процедуре закупки с кодом </w:t>
      </w:r>
      <w:r w:rsidR="004D1303" w:rsidRPr="00795A7A">
        <w:rPr>
          <w:rFonts w:ascii="GHEA Grapalat" w:hAnsi="GHEA Grapalat"/>
          <w:b/>
          <w:bCs/>
          <w:color w:val="000000" w:themeColor="text1"/>
          <w:sz w:val="24"/>
          <w:szCs w:val="24"/>
        </w:rPr>
        <w:t>ԿԾԿԾԻԳ</w:t>
      </w:r>
      <w:r w:rsidR="004D1303" w:rsidRPr="00795A7A">
        <w:rPr>
          <w:rFonts w:ascii="GHEA Grapalat" w:hAnsi="GHEA Grapalat"/>
          <w:b/>
          <w:bCs/>
          <w:color w:val="000000" w:themeColor="text1"/>
          <w:sz w:val="24"/>
          <w:szCs w:val="24"/>
          <w:lang w:val="ru-RU"/>
        </w:rPr>
        <w:t>-</w:t>
      </w:r>
      <w:r w:rsidR="004D1303" w:rsidRPr="00795A7A">
        <w:rPr>
          <w:rFonts w:ascii="GHEA Grapalat" w:hAnsi="GHEA Grapalat"/>
          <w:b/>
          <w:bCs/>
          <w:color w:val="000000" w:themeColor="text1"/>
          <w:sz w:val="24"/>
          <w:szCs w:val="24"/>
        </w:rPr>
        <w:t>ԷԱՃԱՊՁԲ</w:t>
      </w:r>
      <w:r w:rsidR="004D1303" w:rsidRPr="00795A7A">
        <w:rPr>
          <w:rFonts w:ascii="GHEA Grapalat" w:hAnsi="GHEA Grapalat"/>
          <w:b/>
          <w:bCs/>
          <w:color w:val="000000" w:themeColor="text1"/>
          <w:sz w:val="24"/>
          <w:szCs w:val="24"/>
          <w:lang w:val="ru-RU"/>
        </w:rPr>
        <w:t xml:space="preserve">-25/24 </w:t>
      </w:r>
      <w:r w:rsidRPr="00795A7A">
        <w:rPr>
          <w:rFonts w:ascii="GHEA Grapalat" w:hAnsi="GHEA Grapalat"/>
          <w:b/>
          <w:bCs/>
          <w:color w:val="000000" w:themeColor="text1"/>
          <w:sz w:val="24"/>
          <w:szCs w:val="24"/>
          <w:lang w:val="ru-RU"/>
        </w:rPr>
        <w:t>установлены следующие требования:</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5"/>
        <w:gridCol w:w="7021"/>
      </w:tblGrid>
      <w:tr w:rsidR="00795A7A" w:rsidRPr="00795A7A" w14:paraId="3B257180" w14:textId="77777777" w:rsidTr="00B06E5E">
        <w:trPr>
          <w:trHeight w:val="769"/>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5206661D" w14:textId="77777777" w:rsidR="004D1303" w:rsidRPr="00795A7A" w:rsidRDefault="004D1303" w:rsidP="00B06E5E">
            <w:pPr>
              <w:tabs>
                <w:tab w:val="left" w:pos="3030"/>
              </w:tabs>
              <w:spacing w:after="0" w:line="240" w:lineRule="auto"/>
              <w:rPr>
                <w:rFonts w:ascii="GHEA Grapalat" w:hAnsi="GHEA Grapalat"/>
                <w:b/>
                <w:color w:val="000000" w:themeColor="text1"/>
                <w:lang w:val="hy-AM"/>
              </w:rPr>
            </w:pPr>
            <w:r w:rsidRPr="00795A7A">
              <w:rPr>
                <w:rFonts w:ascii="GHEA Grapalat" w:hAnsi="GHEA Grapalat"/>
                <w:b/>
                <w:color w:val="000000" w:themeColor="text1"/>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5A8854AE" w14:textId="77777777" w:rsidR="004D1303" w:rsidRPr="00795A7A" w:rsidRDefault="004D1303" w:rsidP="00B06E5E">
            <w:pPr>
              <w:tabs>
                <w:tab w:val="left" w:pos="3030"/>
              </w:tabs>
              <w:spacing w:after="0" w:line="240" w:lineRule="auto"/>
              <w:rPr>
                <w:rFonts w:ascii="GHEA Grapalat" w:hAnsi="GHEA Grapalat"/>
                <w:color w:val="000000" w:themeColor="text1"/>
                <w:lang w:val="hy-AM"/>
              </w:rPr>
            </w:pPr>
            <w:r w:rsidRPr="00795A7A">
              <w:rPr>
                <w:rFonts w:ascii="GHEA Grapalat" w:hAnsi="GHEA Grapalat"/>
                <w:color w:val="000000" w:themeColor="text1"/>
                <w:lang w:val="ru-RU"/>
              </w:rPr>
              <w:t>Представляется, если такое требование предусмотрено в технической характеристике закупки, определенном в заявке.</w:t>
            </w:r>
          </w:p>
        </w:tc>
      </w:tr>
      <w:tr w:rsidR="00795A7A" w:rsidRPr="00795A7A" w14:paraId="1BBB7A13" w14:textId="77777777" w:rsidTr="00B06E5E">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2680109F" w14:textId="77777777" w:rsidR="004D1303" w:rsidRPr="00795A7A" w:rsidRDefault="004D1303" w:rsidP="00B06E5E">
            <w:pPr>
              <w:tabs>
                <w:tab w:val="left" w:pos="3030"/>
              </w:tabs>
              <w:spacing w:after="0" w:line="240" w:lineRule="auto"/>
              <w:rPr>
                <w:rFonts w:ascii="GHEA Grapalat" w:hAnsi="GHEA Grapalat"/>
                <w:b/>
                <w:color w:val="000000" w:themeColor="text1"/>
                <w:lang w:val="hy-AM"/>
              </w:rPr>
            </w:pPr>
            <w:r w:rsidRPr="00795A7A">
              <w:rPr>
                <w:rFonts w:ascii="GHEA Grapalat" w:hAnsi="GHEA Grapalat"/>
                <w:b/>
                <w:color w:val="000000" w:themeColor="text1"/>
                <w:lang w:val="ru-RU"/>
              </w:rPr>
              <w:t>Место поставки</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1A0A646D" w14:textId="77777777" w:rsidR="004D1303" w:rsidRPr="00795A7A" w:rsidRDefault="004D1303" w:rsidP="00B06E5E">
            <w:pPr>
              <w:tabs>
                <w:tab w:val="left" w:pos="3030"/>
              </w:tabs>
              <w:spacing w:after="0" w:line="240" w:lineRule="auto"/>
              <w:rPr>
                <w:rFonts w:ascii="GHEA Grapalat" w:hAnsi="GHEA Grapalat"/>
                <w:color w:val="000000" w:themeColor="text1"/>
                <w:lang w:val="ru-RU"/>
              </w:rPr>
            </w:pPr>
            <w:r w:rsidRPr="00795A7A">
              <w:rPr>
                <w:rFonts w:ascii="GHEA Grapalat" w:hAnsi="GHEA Grapalat"/>
                <w:color w:val="000000" w:themeColor="text1"/>
                <w:lang w:val="ru-RU"/>
              </w:rPr>
              <w:t>Внесен в список согласно Приложению 2 технической спецификации-графика закупок</w:t>
            </w:r>
          </w:p>
        </w:tc>
      </w:tr>
      <w:tr w:rsidR="00795A7A" w:rsidRPr="00795A7A" w14:paraId="58932371" w14:textId="77777777" w:rsidTr="00B06E5E">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0246E187" w14:textId="77777777" w:rsidR="004D1303" w:rsidRPr="00795A7A" w:rsidRDefault="004D1303" w:rsidP="00B06E5E">
            <w:pPr>
              <w:tabs>
                <w:tab w:val="left" w:pos="3030"/>
              </w:tabs>
              <w:spacing w:after="0" w:line="240" w:lineRule="auto"/>
              <w:rPr>
                <w:rFonts w:ascii="GHEA Grapalat" w:hAnsi="GHEA Grapalat"/>
                <w:b/>
                <w:color w:val="000000" w:themeColor="text1"/>
                <w:lang w:val="ru-RU"/>
              </w:rPr>
            </w:pPr>
            <w:r w:rsidRPr="00795A7A">
              <w:rPr>
                <w:rFonts w:ascii="GHEA Grapalat" w:hAnsi="GHEA Grapalat"/>
                <w:b/>
                <w:color w:val="000000" w:themeColor="text1"/>
                <w:lang w:val="ru-RU"/>
              </w:rPr>
              <w:t>Дни допустимого нарушения срока доставки</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7446BB7A" w14:textId="77777777" w:rsidR="004D1303" w:rsidRPr="00795A7A" w:rsidRDefault="004D1303" w:rsidP="00B06E5E">
            <w:pPr>
              <w:tabs>
                <w:tab w:val="left" w:pos="3030"/>
              </w:tabs>
              <w:spacing w:after="0" w:line="240" w:lineRule="auto"/>
              <w:rPr>
                <w:rFonts w:ascii="GHEA Grapalat" w:hAnsi="GHEA Grapalat"/>
                <w:color w:val="000000" w:themeColor="text1"/>
                <w:lang w:val="ru-RU"/>
              </w:rPr>
            </w:pPr>
            <w:r w:rsidRPr="00795A7A">
              <w:rPr>
                <w:rFonts w:ascii="GHEA Grapalat" w:hAnsi="GHEA Grapalat"/>
                <w:color w:val="000000" w:themeColor="text1"/>
              </w:rPr>
              <w:t>У</w:t>
            </w:r>
            <w:proofErr w:type="spellStart"/>
            <w:r w:rsidRPr="00795A7A">
              <w:rPr>
                <w:rFonts w:ascii="GHEA Grapalat" w:hAnsi="GHEA Grapalat"/>
                <w:color w:val="000000" w:themeColor="text1"/>
                <w:lang w:val="ru-RU"/>
              </w:rPr>
              <w:t>становл</w:t>
            </w:r>
            <w:r w:rsidRPr="00795A7A">
              <w:rPr>
                <w:rFonts w:ascii="GHEA Grapalat" w:hAnsi="GHEA Grapalat"/>
                <w:color w:val="000000" w:themeColor="text1"/>
              </w:rPr>
              <w:t>ивается</w:t>
            </w:r>
            <w:proofErr w:type="spellEnd"/>
            <w:r w:rsidRPr="00795A7A">
              <w:rPr>
                <w:rFonts w:ascii="GHEA Grapalat" w:hAnsi="GHEA Grapalat"/>
                <w:color w:val="000000" w:themeColor="text1"/>
                <w:lang w:val="ru-RU"/>
              </w:rPr>
              <w:t xml:space="preserve"> 10 календарных дней</w:t>
            </w:r>
          </w:p>
        </w:tc>
      </w:tr>
      <w:tr w:rsidR="00795A7A" w:rsidRPr="00795A7A" w14:paraId="6A6D074F" w14:textId="77777777" w:rsidTr="00B06E5E">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1FC39B04" w14:textId="77777777" w:rsidR="004D1303" w:rsidRPr="00795A7A" w:rsidRDefault="004D1303" w:rsidP="00B06E5E">
            <w:pPr>
              <w:tabs>
                <w:tab w:val="left" w:pos="3030"/>
              </w:tabs>
              <w:spacing w:after="0" w:line="240" w:lineRule="auto"/>
              <w:rPr>
                <w:rFonts w:ascii="GHEA Grapalat" w:hAnsi="GHEA Grapalat"/>
                <w:b/>
                <w:color w:val="000000" w:themeColor="text1"/>
                <w:lang w:val="hy-AM"/>
              </w:rPr>
            </w:pPr>
            <w:r w:rsidRPr="00795A7A">
              <w:rPr>
                <w:rFonts w:ascii="GHEA Grapalat" w:hAnsi="GHEA Grapalat"/>
                <w:b/>
                <w:color w:val="000000" w:themeColor="text1"/>
                <w:lang w:val="ru-RU"/>
              </w:rPr>
              <w:t>Условие предоплаты</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2E1EB0AF" w14:textId="77777777" w:rsidR="004D1303" w:rsidRPr="00795A7A" w:rsidRDefault="004D1303" w:rsidP="00B06E5E">
            <w:pPr>
              <w:tabs>
                <w:tab w:val="left" w:pos="3030"/>
              </w:tabs>
              <w:spacing w:after="0" w:line="240" w:lineRule="auto"/>
              <w:rPr>
                <w:rFonts w:ascii="GHEA Grapalat" w:hAnsi="GHEA Grapalat"/>
                <w:color w:val="000000" w:themeColor="text1"/>
                <w:lang w:val="hy-AM"/>
              </w:rPr>
            </w:pPr>
            <w:r w:rsidRPr="00795A7A">
              <w:rPr>
                <w:rFonts w:ascii="GHEA Grapalat" w:hAnsi="GHEA Grapalat"/>
                <w:color w:val="000000" w:themeColor="text1"/>
                <w:lang w:val="ru-RU"/>
              </w:rPr>
              <w:t>До 30% от стоимости контракта</w:t>
            </w:r>
          </w:p>
        </w:tc>
      </w:tr>
      <w:tr w:rsidR="00795A7A" w:rsidRPr="00795A7A" w14:paraId="08D7674B" w14:textId="77777777" w:rsidTr="00B06E5E">
        <w:trPr>
          <w:trHeight w:val="57"/>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73BE4474" w14:textId="77777777" w:rsidR="004D1303" w:rsidRPr="00795A7A" w:rsidRDefault="004D1303" w:rsidP="00B06E5E">
            <w:pPr>
              <w:tabs>
                <w:tab w:val="left" w:pos="3030"/>
              </w:tabs>
              <w:spacing w:after="0" w:line="240" w:lineRule="auto"/>
              <w:rPr>
                <w:rFonts w:ascii="GHEA Grapalat" w:hAnsi="GHEA Grapalat"/>
                <w:b/>
                <w:color w:val="000000" w:themeColor="text1"/>
                <w:lang w:val="hy-AM"/>
              </w:rPr>
            </w:pPr>
            <w:r w:rsidRPr="00795A7A">
              <w:rPr>
                <w:rFonts w:ascii="GHEA Grapalat" w:hAnsi="GHEA Grapalat"/>
                <w:b/>
                <w:color w:val="000000" w:themeColor="text1"/>
                <w:lang w:val="ru-RU"/>
              </w:rPr>
              <w:t>Гарантийный срок</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6554FF6A" w14:textId="77777777" w:rsidR="004D1303" w:rsidRPr="00795A7A" w:rsidRDefault="004D1303" w:rsidP="00B06E5E">
            <w:pPr>
              <w:tabs>
                <w:tab w:val="left" w:pos="3030"/>
              </w:tabs>
              <w:spacing w:after="0" w:line="240" w:lineRule="auto"/>
              <w:rPr>
                <w:rFonts w:ascii="GHEA Grapalat" w:hAnsi="GHEA Grapalat"/>
                <w:color w:val="000000" w:themeColor="text1"/>
                <w:lang w:val="hy-AM"/>
              </w:rPr>
            </w:pPr>
            <w:r w:rsidRPr="00795A7A">
              <w:rPr>
                <w:rFonts w:ascii="GHEA Grapalat" w:hAnsi="GHEA Grapalat"/>
                <w:color w:val="000000" w:themeColor="text1"/>
                <w:lang w:val="ru-RU"/>
              </w:rPr>
              <w:t>Определяется, если в спецификации указано что-то подобное</w:t>
            </w:r>
          </w:p>
        </w:tc>
      </w:tr>
      <w:tr w:rsidR="00795A7A" w:rsidRPr="00795A7A" w14:paraId="64D3D5D4" w14:textId="77777777" w:rsidTr="00B06E5E">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4AA25D4C" w14:textId="77777777" w:rsidR="004D1303" w:rsidRPr="00795A7A" w:rsidRDefault="004D1303" w:rsidP="00B06E5E">
            <w:pPr>
              <w:tabs>
                <w:tab w:val="left" w:pos="3030"/>
              </w:tabs>
              <w:spacing w:after="0" w:line="240" w:lineRule="auto"/>
              <w:rPr>
                <w:rFonts w:ascii="GHEA Grapalat" w:hAnsi="GHEA Grapalat" w:cs="Sylfaen"/>
                <w:b/>
                <w:bCs/>
                <w:color w:val="000000" w:themeColor="text1"/>
                <w:lang w:val="ru-RU"/>
              </w:rPr>
            </w:pPr>
            <w:r w:rsidRPr="00795A7A">
              <w:rPr>
                <w:rFonts w:ascii="GHEA Grapalat" w:hAnsi="GHEA Grapalat" w:cs="Sylfaen"/>
                <w:b/>
                <w:bCs/>
                <w:color w:val="000000" w:themeColor="text1"/>
                <w:lang w:val="ru-RU"/>
              </w:rPr>
              <w:t xml:space="preserve">Срок предоставления участнику подписанного акта о сдаче-приёмке  </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51E1F72A" w14:textId="77777777" w:rsidR="004D1303" w:rsidRPr="00795A7A" w:rsidRDefault="004D1303" w:rsidP="00B06E5E">
            <w:pPr>
              <w:tabs>
                <w:tab w:val="left" w:pos="3030"/>
              </w:tabs>
              <w:spacing w:after="0" w:line="240" w:lineRule="auto"/>
              <w:rPr>
                <w:rFonts w:ascii="GHEA Grapalat" w:hAnsi="GHEA Grapalat"/>
                <w:color w:val="000000" w:themeColor="text1"/>
                <w:lang w:val="ru-RU"/>
              </w:rPr>
            </w:pPr>
            <w:r w:rsidRPr="00795A7A">
              <w:rPr>
                <w:rFonts w:ascii="GHEA Grapalat" w:hAnsi="GHEA Grapalat"/>
                <w:color w:val="000000" w:themeColor="text1"/>
                <w:lang w:val="ru-RU"/>
              </w:rPr>
              <w:t>В течение 10 рабочих дней</w:t>
            </w:r>
          </w:p>
        </w:tc>
      </w:tr>
      <w:tr w:rsidR="00795A7A" w:rsidRPr="00795A7A" w14:paraId="7228384F" w14:textId="77777777" w:rsidTr="00B06E5E">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2DBF2279" w14:textId="77777777" w:rsidR="004D1303" w:rsidRPr="00795A7A" w:rsidRDefault="004D1303" w:rsidP="00B06E5E">
            <w:pPr>
              <w:tabs>
                <w:tab w:val="left" w:pos="3030"/>
              </w:tabs>
              <w:spacing w:after="0" w:line="240" w:lineRule="auto"/>
              <w:rPr>
                <w:rFonts w:ascii="GHEA Grapalat" w:hAnsi="GHEA Grapalat" w:cs="Sylfaen"/>
                <w:b/>
                <w:bCs/>
                <w:color w:val="000000" w:themeColor="text1"/>
                <w:lang w:val="ru-RU"/>
              </w:rPr>
            </w:pPr>
            <w:proofErr w:type="spellStart"/>
            <w:r w:rsidRPr="00795A7A">
              <w:rPr>
                <w:rFonts w:ascii="GHEA Grapalat" w:hAnsi="GHEA Grapalat"/>
                <w:b/>
                <w:color w:val="000000" w:themeColor="text1"/>
              </w:rPr>
              <w:t>Условия</w:t>
            </w:r>
            <w:proofErr w:type="spellEnd"/>
            <w:r w:rsidRPr="00795A7A">
              <w:rPr>
                <w:rFonts w:ascii="GHEA Grapalat" w:hAnsi="GHEA Grapalat"/>
                <w:b/>
                <w:color w:val="000000" w:themeColor="text1"/>
              </w:rPr>
              <w:t xml:space="preserve"> </w:t>
            </w:r>
            <w:proofErr w:type="spellStart"/>
            <w:r w:rsidRPr="00795A7A">
              <w:rPr>
                <w:rFonts w:ascii="GHEA Grapalat" w:hAnsi="GHEA Grapalat"/>
                <w:b/>
                <w:color w:val="000000" w:themeColor="text1"/>
              </w:rPr>
              <w:t>поставки</w:t>
            </w:r>
            <w:proofErr w:type="spellEnd"/>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189A4A7C" w14:textId="34E1466E" w:rsidR="004D1303" w:rsidRPr="00795A7A" w:rsidRDefault="004D1303" w:rsidP="00B06E5E">
            <w:pPr>
              <w:tabs>
                <w:tab w:val="left" w:pos="3030"/>
              </w:tabs>
              <w:spacing w:after="0" w:line="240" w:lineRule="auto"/>
              <w:jc w:val="both"/>
              <w:rPr>
                <w:rFonts w:ascii="GHEA Grapalat" w:hAnsi="GHEA Grapalat"/>
                <w:color w:val="000000" w:themeColor="text1"/>
                <w:lang w:val="ru-RU"/>
              </w:rPr>
            </w:pPr>
            <w:r w:rsidRPr="00795A7A">
              <w:rPr>
                <w:rFonts w:ascii="GHEA Grapalat" w:hAnsi="GHEA Grapalat"/>
                <w:color w:val="000000" w:themeColor="text1"/>
                <w:lang w:val="ru-RU"/>
              </w:rPr>
              <w:t xml:space="preserve">Поставщик должен переместить товар на арендованную им территорию в РА, где товар должен быть проверен на соответствие контракту на выборочной основе (проверка соответствия 5 образцов от каждого вида продукции техническим условиям, предусмотренным для в договоре) после подтверждения, после чего они должны быть доставлены в школы по указанным адресам. Срок поставки – 30 </w:t>
            </w:r>
            <w:r w:rsidR="005933F0" w:rsidRPr="00795A7A">
              <w:rPr>
                <w:rFonts w:ascii="GHEA Grapalat" w:hAnsi="GHEA Grapalat"/>
                <w:color w:val="000000" w:themeColor="text1"/>
                <w:lang w:val="ru-RU"/>
              </w:rPr>
              <w:t>апреля</w:t>
            </w:r>
            <w:r w:rsidRPr="00795A7A">
              <w:rPr>
                <w:rFonts w:ascii="GHEA Grapalat" w:hAnsi="GHEA Grapalat"/>
                <w:color w:val="000000" w:themeColor="text1"/>
                <w:lang w:val="ru-RU"/>
              </w:rPr>
              <w:t xml:space="preserve"> 2026 года включительно, включая оформление контракта и проверку соответствия на складе (максимум 10 рабочих дней).</w:t>
            </w:r>
          </w:p>
        </w:tc>
      </w:tr>
      <w:tr w:rsidR="00795A7A" w:rsidRPr="00795A7A" w14:paraId="78911DA6" w14:textId="77777777" w:rsidTr="00B06E5E">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0C05108F" w14:textId="77777777" w:rsidR="004D1303" w:rsidRPr="00795A7A" w:rsidRDefault="004D1303" w:rsidP="00B06E5E">
            <w:pPr>
              <w:tabs>
                <w:tab w:val="left" w:pos="3030"/>
              </w:tabs>
              <w:spacing w:after="0" w:line="240" w:lineRule="auto"/>
              <w:rPr>
                <w:rFonts w:ascii="GHEA Grapalat" w:hAnsi="GHEA Grapalat" w:cs="Sylfaen"/>
                <w:b/>
                <w:bCs/>
                <w:color w:val="000000" w:themeColor="text1"/>
                <w:lang w:val="ru-RU"/>
              </w:rPr>
            </w:pPr>
            <w:r w:rsidRPr="00795A7A">
              <w:rPr>
                <w:rFonts w:ascii="GHEA Grapalat" w:hAnsi="GHEA Grapalat"/>
                <w:b/>
                <w:color w:val="000000" w:themeColor="text1"/>
                <w:lang w:val="ru-RU"/>
              </w:rPr>
              <w:t>Документы, необходимые от участника</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3958FA1E" w14:textId="77777777" w:rsidR="004D1303" w:rsidRPr="00795A7A" w:rsidRDefault="004D1303" w:rsidP="00B06E5E">
            <w:pPr>
              <w:pStyle w:val="BodyTextIndent2"/>
              <w:spacing w:line="240" w:lineRule="auto"/>
              <w:ind w:firstLine="437"/>
              <w:rPr>
                <w:rFonts w:ascii="GHEA Grapalat" w:hAnsi="GHEA Grapalat" w:cs="Sylfaen"/>
                <w:color w:val="000000" w:themeColor="text1"/>
                <w:sz w:val="22"/>
                <w:szCs w:val="22"/>
                <w:lang w:val="hy-AM"/>
              </w:rPr>
            </w:pPr>
            <w:r w:rsidRPr="00795A7A">
              <w:rPr>
                <w:rFonts w:ascii="GHEA Grapalat" w:hAnsi="GHEA Grapalat" w:cs="Sylfaen"/>
                <w:color w:val="000000" w:themeColor="text1"/>
                <w:sz w:val="22"/>
                <w:szCs w:val="22"/>
                <w:lang w:val="hy-AM"/>
              </w:rPr>
              <w:t>В заявке участник представляет:</w:t>
            </w:r>
          </w:p>
          <w:p w14:paraId="25802545" w14:textId="77777777" w:rsidR="004D1303" w:rsidRPr="00795A7A" w:rsidRDefault="004D1303" w:rsidP="00B06E5E">
            <w:pPr>
              <w:pStyle w:val="BodyTextIndent2"/>
              <w:spacing w:line="240" w:lineRule="auto"/>
              <w:ind w:firstLine="437"/>
              <w:rPr>
                <w:rFonts w:ascii="GHEA Grapalat" w:hAnsi="GHEA Grapalat" w:cs="Sylfaen"/>
                <w:color w:val="000000" w:themeColor="text1"/>
                <w:sz w:val="22"/>
                <w:szCs w:val="22"/>
                <w:lang w:val="hy-AM"/>
              </w:rPr>
            </w:pPr>
            <w:r w:rsidRPr="00795A7A">
              <w:rPr>
                <w:rFonts w:ascii="GHEA Grapalat" w:hAnsi="GHEA Grapalat" w:cs="Sylfaen"/>
                <w:color w:val="000000" w:themeColor="text1"/>
                <w:sz w:val="22"/>
                <w:szCs w:val="22"/>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40228FC6" w14:textId="77777777" w:rsidR="004D1303" w:rsidRPr="00795A7A" w:rsidRDefault="004D1303" w:rsidP="00B06E5E">
            <w:pPr>
              <w:pStyle w:val="BodyTextIndent2"/>
              <w:spacing w:line="240" w:lineRule="auto"/>
              <w:ind w:firstLine="437"/>
              <w:rPr>
                <w:rFonts w:ascii="GHEA Grapalat" w:hAnsi="GHEA Grapalat" w:cs="Sylfaen"/>
                <w:color w:val="000000" w:themeColor="text1"/>
                <w:sz w:val="22"/>
                <w:szCs w:val="22"/>
                <w:lang w:val="hy-AM"/>
              </w:rPr>
            </w:pPr>
            <w:r w:rsidRPr="00795A7A">
              <w:rPr>
                <w:rFonts w:ascii="GHEA Grapalat" w:hAnsi="GHEA Grapalat" w:cs="Sylfaen"/>
                <w:color w:val="000000" w:themeColor="text1"/>
                <w:sz w:val="22"/>
                <w:szCs w:val="22"/>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08F27241" w14:textId="77777777" w:rsidR="004D1303" w:rsidRPr="00795A7A" w:rsidRDefault="004D1303" w:rsidP="00B06E5E">
            <w:pPr>
              <w:pStyle w:val="BodyTextIndent2"/>
              <w:spacing w:line="240" w:lineRule="auto"/>
              <w:ind w:firstLine="437"/>
              <w:rPr>
                <w:rFonts w:ascii="GHEA Grapalat" w:hAnsi="GHEA Grapalat" w:cs="Sylfaen"/>
                <w:color w:val="000000" w:themeColor="text1"/>
                <w:sz w:val="22"/>
                <w:szCs w:val="22"/>
                <w:lang w:val="hy-AM"/>
              </w:rPr>
            </w:pPr>
            <w:r w:rsidRPr="00795A7A">
              <w:rPr>
                <w:rFonts w:ascii="GHEA Grapalat" w:hAnsi="GHEA Grapalat" w:cs="Sylfaen"/>
                <w:color w:val="000000" w:themeColor="text1"/>
                <w:sz w:val="22"/>
                <w:szCs w:val="22"/>
                <w:lang w:val="hy-AM"/>
              </w:rPr>
              <w:t>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приглашением;</w:t>
            </w:r>
          </w:p>
          <w:p w14:paraId="5815DA7D" w14:textId="77777777" w:rsidR="004D1303" w:rsidRPr="00795A7A" w:rsidRDefault="004D1303" w:rsidP="00B06E5E">
            <w:pPr>
              <w:pStyle w:val="BodyTextIndent2"/>
              <w:spacing w:line="240" w:lineRule="auto"/>
              <w:ind w:firstLine="437"/>
              <w:rPr>
                <w:rFonts w:ascii="GHEA Grapalat" w:hAnsi="GHEA Grapalat" w:cs="Sylfaen"/>
                <w:color w:val="000000" w:themeColor="text1"/>
                <w:sz w:val="22"/>
                <w:szCs w:val="22"/>
                <w:lang w:val="hy-AM"/>
              </w:rPr>
            </w:pPr>
            <w:r w:rsidRPr="00795A7A">
              <w:rPr>
                <w:rFonts w:ascii="GHEA Grapalat" w:hAnsi="GHEA Grapalat" w:cs="Sylfaen"/>
                <w:color w:val="000000" w:themeColor="text1"/>
                <w:sz w:val="22"/>
                <w:szCs w:val="22"/>
                <w:lang w:val="hy-AM"/>
              </w:rPr>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596BD410" w14:textId="77777777" w:rsidR="004D1303" w:rsidRPr="00795A7A" w:rsidRDefault="004D1303" w:rsidP="00B06E5E">
            <w:pPr>
              <w:pStyle w:val="BodyTextIndent2"/>
              <w:spacing w:line="240" w:lineRule="auto"/>
              <w:ind w:firstLine="437"/>
              <w:rPr>
                <w:rFonts w:ascii="GHEA Grapalat" w:hAnsi="GHEA Grapalat" w:cs="Sylfaen"/>
                <w:color w:val="000000" w:themeColor="text1"/>
                <w:sz w:val="22"/>
                <w:szCs w:val="22"/>
                <w:lang w:val="hy-AM"/>
              </w:rPr>
            </w:pPr>
            <w:r w:rsidRPr="00795A7A">
              <w:rPr>
                <w:rFonts w:ascii="GHEA Grapalat" w:hAnsi="GHEA Grapalat" w:cs="Sylfaen"/>
                <w:color w:val="000000" w:themeColor="text1"/>
                <w:sz w:val="22"/>
                <w:szCs w:val="22"/>
                <w:lang w:val="hy-AM"/>
              </w:rPr>
              <w:lastRenderedPageBreak/>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8B33DCF" w14:textId="77777777" w:rsidR="004D1303" w:rsidRPr="00795A7A" w:rsidRDefault="004D1303" w:rsidP="00B06E5E">
            <w:pPr>
              <w:pStyle w:val="norm"/>
              <w:spacing w:line="240" w:lineRule="auto"/>
              <w:ind w:firstLine="437"/>
              <w:rPr>
                <w:rFonts w:ascii="Cambria Math" w:hAnsi="Cambria Math" w:cs="Sylfaen"/>
                <w:color w:val="000000" w:themeColor="text1"/>
                <w:szCs w:val="22"/>
                <w:lang w:val="hy-AM"/>
              </w:rPr>
            </w:pPr>
            <w:r w:rsidRPr="00795A7A">
              <w:rPr>
                <w:rFonts w:ascii="GHEA Grapalat" w:hAnsi="GHEA Grapalat" w:cs="Sylfaen"/>
                <w:color w:val="000000" w:themeColor="text1"/>
                <w:szCs w:val="22"/>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795A7A">
              <w:rPr>
                <w:rFonts w:ascii="GHEA Grapalat" w:hAnsi="GHEA Grapalat" w:cs="Sylfaen"/>
                <w:color w:val="000000" w:themeColor="text1"/>
                <w:szCs w:val="22"/>
                <w:lang w:val="hy-AM" w:eastAsia="en-US"/>
              </w:rPr>
              <w:t xml:space="preserve"> </w:t>
            </w:r>
          </w:p>
          <w:p w14:paraId="2F56F96E" w14:textId="77777777" w:rsidR="004D1303" w:rsidRPr="00795A7A" w:rsidRDefault="004D1303" w:rsidP="00B06E5E">
            <w:pPr>
              <w:spacing w:after="0" w:line="240" w:lineRule="auto"/>
              <w:ind w:firstLine="437"/>
              <w:jc w:val="both"/>
              <w:rPr>
                <w:rFonts w:ascii="GHEA Grapalat" w:hAnsi="GHEA Grapalat" w:cs="Sylfaen"/>
                <w:color w:val="000000" w:themeColor="text1"/>
                <w:lang w:val="hy-AM"/>
              </w:rPr>
            </w:pPr>
            <w:r w:rsidRPr="00795A7A">
              <w:rPr>
                <w:rFonts w:ascii="GHEA Grapalat" w:hAnsi="GHEA Grapalat" w:cs="Sylfaen"/>
                <w:color w:val="000000" w:themeColor="text1"/>
                <w:lang w:val="hy-AM"/>
              </w:rPr>
              <w:t xml:space="preserve">2) </w:t>
            </w:r>
            <w:r w:rsidRPr="00795A7A">
              <w:rPr>
                <w:rFonts w:ascii="GHEA Grapalat" w:hAnsi="GHEA Grapalat"/>
                <w:color w:val="000000" w:themeColor="text1"/>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795A7A">
              <w:rPr>
                <w:rFonts w:ascii="GHEA Grapalat" w:hAnsi="GHEA Grapalat" w:cs="Sylfaen"/>
                <w:color w:val="000000" w:themeColor="text1"/>
                <w:lang w:val="hy-AM"/>
              </w:rPr>
              <w:t>.</w:t>
            </w:r>
          </w:p>
          <w:bookmarkEnd w:id="0"/>
          <w:p w14:paraId="36ABB286" w14:textId="77777777" w:rsidR="004D1303" w:rsidRPr="00795A7A" w:rsidRDefault="004D1303" w:rsidP="00B06E5E">
            <w:pPr>
              <w:pStyle w:val="norm"/>
              <w:spacing w:line="240" w:lineRule="auto"/>
              <w:ind w:firstLine="437"/>
              <w:rPr>
                <w:rFonts w:ascii="GHEA Grapalat" w:hAnsi="GHEA Grapalat" w:cs="Sylfaen"/>
                <w:color w:val="000000" w:themeColor="text1"/>
                <w:szCs w:val="22"/>
                <w:lang w:val="hy-AM" w:eastAsia="en-US"/>
              </w:rPr>
            </w:pPr>
            <w:r w:rsidRPr="00795A7A">
              <w:rPr>
                <w:rFonts w:ascii="GHEA Grapalat" w:hAnsi="GHEA Grapalat" w:cs="Sylfaen"/>
                <w:color w:val="000000" w:themeColor="text1"/>
                <w:szCs w:val="22"/>
                <w:lang w:val="hy-AM" w:eastAsia="en-US"/>
              </w:rPr>
              <w:t xml:space="preserve">3) </w:t>
            </w:r>
            <w:r w:rsidRPr="00795A7A">
              <w:rPr>
                <w:rFonts w:ascii="GHEA Grapalat" w:hAnsi="GHEA Grapalat"/>
                <w:color w:val="000000" w:themeColor="text1"/>
                <w:szCs w:val="22"/>
                <w:lang w:val="ru-RU"/>
              </w:rPr>
              <w:t>утвержденное им ценовое предложение</w:t>
            </w:r>
            <w:r w:rsidRPr="00795A7A">
              <w:rPr>
                <w:rFonts w:ascii="GHEA Grapalat" w:hAnsi="GHEA Grapalat" w:cs="Sylfaen"/>
                <w:color w:val="000000" w:themeColor="text1"/>
                <w:szCs w:val="22"/>
                <w:lang w:val="hy-AM" w:eastAsia="en-US"/>
              </w:rPr>
              <w:t>.</w:t>
            </w:r>
          </w:p>
          <w:p w14:paraId="73EC960B" w14:textId="77777777" w:rsidR="004D1303" w:rsidRPr="00795A7A" w:rsidRDefault="004D1303" w:rsidP="00B06E5E">
            <w:pPr>
              <w:pStyle w:val="norm"/>
              <w:spacing w:line="240" w:lineRule="auto"/>
              <w:ind w:firstLine="437"/>
              <w:rPr>
                <w:rFonts w:ascii="GHEA Grapalat" w:hAnsi="GHEA Grapalat" w:cs="Sylfaen"/>
                <w:color w:val="000000" w:themeColor="text1"/>
                <w:szCs w:val="22"/>
                <w:lang w:val="ru-RU" w:eastAsia="en-US"/>
              </w:rPr>
            </w:pPr>
            <w:r w:rsidRPr="00795A7A">
              <w:rPr>
                <w:rFonts w:ascii="GHEA Grapalat" w:hAnsi="GHEA Grapalat" w:cs="Sylfaen"/>
                <w:color w:val="000000" w:themeColor="text1"/>
                <w:szCs w:val="22"/>
                <w:lang w:val="hy-AM" w:eastAsia="en-US"/>
              </w:rPr>
              <w:t>4) прайс-лист с единичными ценами перечня предлагаемой продукции</w:t>
            </w:r>
            <w:r w:rsidRPr="00795A7A">
              <w:rPr>
                <w:rFonts w:ascii="GHEA Grapalat" w:hAnsi="GHEA Grapalat" w:cs="Sylfaen"/>
                <w:color w:val="000000" w:themeColor="text1"/>
                <w:szCs w:val="22"/>
                <w:lang w:val="ru-RU" w:eastAsia="en-US"/>
              </w:rPr>
              <w:t>.</w:t>
            </w:r>
          </w:p>
          <w:p w14:paraId="56451C41" w14:textId="77777777" w:rsidR="004D1303" w:rsidRPr="00795A7A" w:rsidRDefault="004D1303" w:rsidP="00B06E5E">
            <w:pPr>
              <w:pStyle w:val="norm"/>
              <w:spacing w:line="240" w:lineRule="auto"/>
              <w:ind w:firstLine="437"/>
              <w:rPr>
                <w:rFonts w:ascii="GHEA Grapalat" w:hAnsi="GHEA Grapalat" w:cs="Sylfaen"/>
                <w:color w:val="000000" w:themeColor="text1"/>
                <w:szCs w:val="22"/>
                <w:lang w:val="hy-AM"/>
              </w:rPr>
            </w:pPr>
            <w:bookmarkStart w:id="1" w:name="h3"/>
            <w:r w:rsidRPr="00795A7A">
              <w:rPr>
                <w:rFonts w:ascii="GHEA Grapalat" w:hAnsi="GHEA Grapalat" w:cs="Sylfaen"/>
                <w:color w:val="000000" w:themeColor="text1"/>
                <w:szCs w:val="22"/>
                <w:lang w:val="hy-AM"/>
              </w:rPr>
              <w:t xml:space="preserve">5) </w:t>
            </w:r>
            <w:bookmarkEnd w:id="1"/>
            <w:r w:rsidRPr="00795A7A">
              <w:rPr>
                <w:rFonts w:ascii="GHEA Grapalat" w:hAnsi="GHEA Grapalat" w:cs="Sylfaen"/>
                <w:color w:val="000000" w:themeColor="text1"/>
                <w:szCs w:val="22"/>
                <w:lang w:val="hy-AM"/>
              </w:rPr>
              <w:t>обеспечение торгов в виде денежных средств или банковской гарантии.</w:t>
            </w:r>
          </w:p>
          <w:p w14:paraId="3459D7FC" w14:textId="77777777" w:rsidR="004D1303" w:rsidRPr="00795A7A" w:rsidRDefault="004D1303" w:rsidP="00B06E5E">
            <w:pPr>
              <w:pStyle w:val="norm"/>
              <w:spacing w:line="240" w:lineRule="auto"/>
              <w:ind w:firstLine="437"/>
              <w:rPr>
                <w:rFonts w:ascii="GHEA Grapalat" w:hAnsi="GHEA Grapalat" w:cs="Sylfaen"/>
                <w:color w:val="000000" w:themeColor="text1"/>
                <w:szCs w:val="22"/>
                <w:lang w:val="ru-RU" w:eastAsia="en-US"/>
              </w:rPr>
            </w:pPr>
            <w:r w:rsidRPr="00795A7A">
              <w:rPr>
                <w:rFonts w:ascii="GHEA Grapalat" w:hAnsi="GHEA Grapalat" w:cs="Sylfaen"/>
                <w:color w:val="000000" w:themeColor="text1"/>
                <w:szCs w:val="22"/>
                <w:lang w:val="hy-AM" w:eastAsia="en-US"/>
              </w:rPr>
              <w:t>6) копию агентского договора и данные лица, являющегося стороной этого договора, если заключаемый договор будет исполняться через агентство</w:t>
            </w:r>
            <w:r w:rsidRPr="00795A7A">
              <w:rPr>
                <w:rFonts w:ascii="GHEA Grapalat" w:hAnsi="GHEA Grapalat" w:cs="Sylfaen"/>
                <w:color w:val="000000" w:themeColor="text1"/>
                <w:szCs w:val="22"/>
                <w:lang w:val="ru-RU" w:eastAsia="en-US"/>
              </w:rPr>
              <w:t>.</w:t>
            </w:r>
          </w:p>
          <w:p w14:paraId="75BFA760" w14:textId="77777777" w:rsidR="004D1303" w:rsidRPr="00795A7A" w:rsidRDefault="004D1303" w:rsidP="00B06E5E">
            <w:pPr>
              <w:pStyle w:val="norm"/>
              <w:widowControl w:val="0"/>
              <w:tabs>
                <w:tab w:val="left" w:pos="990"/>
              </w:tabs>
              <w:spacing w:line="240" w:lineRule="auto"/>
              <w:ind w:firstLine="437"/>
              <w:rPr>
                <w:rFonts w:ascii="GHEA Grapalat" w:hAnsi="GHEA Grapalat"/>
                <w:color w:val="000000" w:themeColor="text1"/>
                <w:szCs w:val="22"/>
                <w:lang w:val="ru-RU"/>
              </w:rPr>
            </w:pPr>
            <w:r w:rsidRPr="00795A7A">
              <w:rPr>
                <w:rFonts w:ascii="GHEA Grapalat" w:hAnsi="GHEA Grapalat" w:cs="Sylfaen"/>
                <w:color w:val="000000" w:themeColor="text1"/>
                <w:szCs w:val="22"/>
                <w:lang w:val="hy-AM" w:eastAsia="en-US"/>
              </w:rPr>
              <w:t xml:space="preserve">7) </w:t>
            </w:r>
            <w:r w:rsidRPr="00795A7A">
              <w:rPr>
                <w:rFonts w:ascii="GHEA Grapalat" w:hAnsi="GHEA Grapalat"/>
                <w:color w:val="000000" w:themeColor="text1"/>
                <w:szCs w:val="22"/>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5484FCFE" w14:textId="77777777" w:rsidR="004D1303" w:rsidRPr="00795A7A" w:rsidRDefault="004D1303" w:rsidP="00B06E5E">
            <w:pPr>
              <w:tabs>
                <w:tab w:val="left" w:pos="990"/>
              </w:tabs>
              <w:spacing w:after="0" w:line="240" w:lineRule="auto"/>
              <w:ind w:firstLine="437"/>
              <w:jc w:val="both"/>
              <w:rPr>
                <w:rFonts w:ascii="GHEA Grapalat" w:hAnsi="GHEA Grapalat" w:cs="Sylfaen"/>
                <w:color w:val="000000" w:themeColor="text1"/>
                <w:lang w:val="ru-RU"/>
              </w:rPr>
            </w:pPr>
            <w:r w:rsidRPr="00795A7A">
              <w:rPr>
                <w:rFonts w:ascii="GHEA Grapalat" w:hAnsi="GHEA Grapalat" w:cs="Sylfaen"/>
                <w:color w:val="000000" w:themeColor="text1"/>
                <w:lang w:val="ru-RU"/>
              </w:rPr>
              <w:t xml:space="preserve">При этом в случае участия в настоящей процедуре в порядке совместной деятельности (консорциумом): </w:t>
            </w:r>
          </w:p>
          <w:p w14:paraId="0CEA8481" w14:textId="77777777" w:rsidR="004D1303" w:rsidRPr="00795A7A" w:rsidRDefault="004D1303" w:rsidP="00B06E5E">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795A7A">
              <w:rPr>
                <w:rFonts w:ascii="GHEA Grapalat" w:hAnsi="GHEA Grapalat" w:cs="Sylfaen"/>
                <w:color w:val="000000" w:themeColor="text1"/>
                <w:lang w:val="ru-RU"/>
              </w:rPr>
              <w:t>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1BE9EF61" w14:textId="77777777" w:rsidR="004D1303" w:rsidRPr="00795A7A" w:rsidRDefault="004D1303" w:rsidP="004D1303">
            <w:pPr>
              <w:pStyle w:val="ListParagraph"/>
              <w:numPr>
                <w:ilvl w:val="0"/>
                <w:numId w:val="4"/>
              </w:numPr>
              <w:tabs>
                <w:tab w:val="left" w:pos="567"/>
              </w:tabs>
              <w:spacing w:line="240" w:lineRule="auto"/>
              <w:ind w:left="0" w:firstLine="437"/>
              <w:jc w:val="both"/>
              <w:rPr>
                <w:rFonts w:ascii="GHEA Grapalat" w:hAnsi="GHEA Grapalat" w:cs="Sylfaen"/>
                <w:color w:val="000000" w:themeColor="text1"/>
                <w:lang w:val="ru-RU"/>
              </w:rPr>
            </w:pPr>
            <w:r w:rsidRPr="00795A7A">
              <w:rPr>
                <w:rFonts w:ascii="GHEA Grapalat" w:hAnsi="GHEA Grapalat" w:cs="Sylfaen"/>
                <w:color w:val="000000" w:themeColor="text1"/>
                <w:lang w:val="ru-RU"/>
              </w:rPr>
              <w:t xml:space="preserve">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w:t>
            </w:r>
            <w:r w:rsidRPr="00795A7A">
              <w:rPr>
                <w:rFonts w:ascii="GHEA Grapalat" w:hAnsi="GHEA Grapalat" w:cs="Sylfaen"/>
                <w:color w:val="000000" w:themeColor="text1"/>
                <w:lang w:val="ru-RU"/>
              </w:rPr>
              <w:lastRenderedPageBreak/>
              <w:t>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795A7A">
              <w:rPr>
                <w:rFonts w:ascii="GHEA Grapalat" w:hAnsi="GHEA Grapalat" w:cs="Sylfaen"/>
                <w:color w:val="000000" w:themeColor="text1"/>
                <w:lang w:val="hy-AM"/>
              </w:rPr>
              <w:t>.</w:t>
            </w:r>
          </w:p>
        </w:tc>
      </w:tr>
      <w:tr w:rsidR="00795A7A" w:rsidRPr="00795A7A" w14:paraId="7290C7F6" w14:textId="77777777" w:rsidTr="00B06E5E">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722B5918" w14:textId="77777777" w:rsidR="004D1303" w:rsidRPr="00795A7A" w:rsidRDefault="004D1303" w:rsidP="00B06E5E">
            <w:pPr>
              <w:tabs>
                <w:tab w:val="left" w:pos="3030"/>
              </w:tabs>
              <w:spacing w:after="0" w:line="240" w:lineRule="auto"/>
              <w:rPr>
                <w:rFonts w:ascii="GHEA Grapalat" w:hAnsi="GHEA Grapalat"/>
                <w:b/>
                <w:color w:val="000000" w:themeColor="text1"/>
                <w:lang w:val="ru-RU"/>
              </w:rPr>
            </w:pPr>
            <w:proofErr w:type="spellStart"/>
            <w:r w:rsidRPr="00795A7A">
              <w:rPr>
                <w:rFonts w:ascii="GHEA Grapalat" w:hAnsi="GHEA Grapalat" w:cs="Sylfaen"/>
                <w:b/>
                <w:bCs/>
                <w:color w:val="000000" w:themeColor="text1"/>
              </w:rPr>
              <w:lastRenderedPageBreak/>
              <w:t>Другие</w:t>
            </w:r>
            <w:proofErr w:type="spellEnd"/>
            <w:r w:rsidRPr="00795A7A">
              <w:rPr>
                <w:rFonts w:ascii="GHEA Grapalat" w:hAnsi="GHEA Grapalat" w:cs="Sylfaen"/>
                <w:b/>
                <w:bCs/>
                <w:color w:val="000000" w:themeColor="text1"/>
              </w:rPr>
              <w:t xml:space="preserve"> </w:t>
            </w:r>
            <w:proofErr w:type="spellStart"/>
            <w:r w:rsidRPr="00795A7A">
              <w:rPr>
                <w:rFonts w:ascii="GHEA Grapalat" w:hAnsi="GHEA Grapalat" w:cs="Sylfaen"/>
                <w:b/>
                <w:bCs/>
                <w:color w:val="000000" w:themeColor="text1"/>
              </w:rPr>
              <w:t>условия</w:t>
            </w:r>
            <w:proofErr w:type="spellEnd"/>
            <w:r w:rsidRPr="00795A7A">
              <w:rPr>
                <w:rFonts w:ascii="GHEA Grapalat" w:hAnsi="GHEA Grapalat" w:cs="Sylfaen"/>
                <w:b/>
                <w:bCs/>
                <w:color w:val="000000" w:themeColor="text1"/>
              </w:rPr>
              <w:t>:</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0405EE3A" w14:textId="77777777" w:rsidR="004D1303" w:rsidRPr="00795A7A" w:rsidRDefault="004D1303" w:rsidP="00B06E5E">
            <w:pPr>
              <w:pStyle w:val="BodyTextIndent2"/>
              <w:spacing w:line="240" w:lineRule="auto"/>
              <w:ind w:firstLine="437"/>
              <w:rPr>
                <w:rFonts w:ascii="GHEA Grapalat" w:hAnsi="GHEA Grapalat" w:cs="Sylfaen"/>
                <w:color w:val="000000" w:themeColor="text1"/>
                <w:sz w:val="22"/>
                <w:szCs w:val="22"/>
                <w:lang w:val="hy-AM"/>
              </w:rPr>
            </w:pPr>
            <w:r w:rsidRPr="00795A7A">
              <w:rPr>
                <w:rFonts w:ascii="GHEA Grapalat" w:hAnsi="GHEA Grapalat"/>
                <w:b/>
                <w:bCs/>
                <w:color w:val="000000" w:themeColor="text1"/>
                <w:lang w:val="hy-AM"/>
              </w:rPr>
              <w:t>Установить срок для квалификации, представленной выбранным участником в виде банковской гарантии, и для обеспечения исполнения контракта в соответствии с законодательством РА</w:t>
            </w:r>
            <w:r w:rsidRPr="00795A7A">
              <w:rPr>
                <w:rFonts w:ascii="GHEA Grapalat" w:hAnsi="GHEA Grapalat"/>
                <w:b/>
                <w:bCs/>
                <w:color w:val="000000" w:themeColor="text1"/>
                <w:lang w:val="ru-RU"/>
              </w:rPr>
              <w:t>.</w:t>
            </w:r>
            <w:r w:rsidRPr="00795A7A">
              <w:rPr>
                <w:rFonts w:ascii="GHEA Grapalat" w:hAnsi="GHEA Grapalat"/>
                <w:b/>
                <w:bCs/>
                <w:color w:val="000000" w:themeColor="text1"/>
                <w:lang w:val="hy-AM"/>
              </w:rPr>
              <w:t xml:space="preserve"> </w:t>
            </w:r>
          </w:p>
        </w:tc>
      </w:tr>
      <w:tr w:rsidR="004D1303" w:rsidRPr="00795A7A" w14:paraId="3126EC10" w14:textId="77777777" w:rsidTr="00B06E5E">
        <w:trPr>
          <w:trHeight w:val="84"/>
          <w:jc w:val="center"/>
        </w:trPr>
        <w:tc>
          <w:tcPr>
            <w:tcW w:w="100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541E9B" w14:textId="77777777" w:rsidR="004D1303" w:rsidRPr="00795A7A" w:rsidRDefault="004D1303" w:rsidP="00B06E5E">
            <w:pPr>
              <w:pStyle w:val="BodyTextIndent2"/>
              <w:spacing w:line="240" w:lineRule="auto"/>
              <w:ind w:firstLine="437"/>
              <w:jc w:val="center"/>
              <w:rPr>
                <w:rFonts w:ascii="GHEA Grapalat" w:hAnsi="GHEA Grapalat" w:cs="Sylfaen"/>
                <w:color w:val="000000" w:themeColor="text1"/>
                <w:sz w:val="24"/>
                <w:szCs w:val="24"/>
                <w:lang w:val="hy-AM"/>
              </w:rPr>
            </w:pPr>
            <w:r w:rsidRPr="00795A7A">
              <w:rPr>
                <w:rFonts w:ascii="GHEA Grapalat" w:hAnsi="GHEA Grapalat"/>
                <w:b/>
                <w:bCs/>
                <w:color w:val="000000" w:themeColor="text1"/>
                <w:sz w:val="24"/>
                <w:szCs w:val="24"/>
                <w:lang w:val="hy-AM"/>
              </w:rPr>
              <w:t>Данная процедура закупки объявляется в соответствии с требованиями, установленными статьи 15 и подпунктом 2) части 6 Закона РА "О закупках".</w:t>
            </w:r>
          </w:p>
        </w:tc>
      </w:tr>
    </w:tbl>
    <w:p w14:paraId="17D26AF9" w14:textId="77777777" w:rsidR="00FB2381" w:rsidRPr="00795A7A" w:rsidRDefault="00FB2381">
      <w:pPr>
        <w:rPr>
          <w:color w:val="000000" w:themeColor="text1"/>
          <w:lang w:val="ru-RU"/>
        </w:rPr>
      </w:pPr>
    </w:p>
    <w:sectPr w:rsidR="00FB2381" w:rsidRPr="00795A7A"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355322"/>
    <w:rsid w:val="003C0523"/>
    <w:rsid w:val="0041240E"/>
    <w:rsid w:val="004D1303"/>
    <w:rsid w:val="0057604D"/>
    <w:rsid w:val="005933F0"/>
    <w:rsid w:val="00774437"/>
    <w:rsid w:val="00795A7A"/>
    <w:rsid w:val="00812B17"/>
    <w:rsid w:val="0095233F"/>
    <w:rsid w:val="00A528A1"/>
    <w:rsid w:val="00A56BC8"/>
    <w:rsid w:val="00AB1205"/>
    <w:rsid w:val="00B26AD9"/>
    <w:rsid w:val="00B669BD"/>
    <w:rsid w:val="00C970E9"/>
    <w:rsid w:val="00D066F7"/>
    <w:rsid w:val="00DF0088"/>
    <w:rsid w:val="00F1598E"/>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763</Words>
  <Characters>4355</Characters>
  <Application>Microsoft Office Word</Application>
  <DocSecurity>0</DocSecurity>
  <Lines>36</Lines>
  <Paragraphs>10</Paragraphs>
  <ScaleCrop>false</ScaleCrop>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21</cp:revision>
  <dcterms:created xsi:type="dcterms:W3CDTF">2024-03-20T11:43:00Z</dcterms:created>
  <dcterms:modified xsi:type="dcterms:W3CDTF">2025-09-05T13:02:00Z</dcterms:modified>
</cp:coreProperties>
</file>