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ՀՀՍՄԱ-ԷԱՃԱՊՁԲ-2025/7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ք.Կապան Գ.Նժդեհի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աշխատակազմի կարիքների համար մանկապարտեզի գույքի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098112279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sako23@yandex.ru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Սյունիքի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ՀՀՍՄԱ-ԷԱՃԱՊՁԲ-2025/7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Սյունիքի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Սյունիքի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Սյունիքի մարզպետի աշխատակազմի կարիքների համար մանկապարտեզի գույքի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Սյունիքի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Սյունիքի մարզպետի աշխատակազմի կարիքների համար մանկապարտեզի գույքի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ՀՀՍՄԱ-ԷԱՃԱՊՁԲ-2025/7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sako23@yandex.ru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Սյունիքի մարզպետի աշխատակազմի կարիքների համար մանկապարտեզի գույքի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Սյունիքի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ՀՀՍՄԱ-ԷԱՃԱՊՁԲ-2025/7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ՀՀՍՄԱ-ԷԱՃԱՊՁԲ-2025/7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«ՀՀՍՄԱ-ԷԱՃԱՊՁԲ-2025/7»*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«ՀՀՍՄԱ-ԷԱՃԱՊՁԲ-2025/7»*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 Bluetooth-ի ներկառուցված մոդուլ՝ Bluetooth 2.1 +EDR
 • Աուդիո մուտք՝ 3.5 մմ : 1 
• USB 2.0 մուտք A տիպի: 2 Կրիչների ֆորմատ՝
 • Նվագարկում CD-DA / MP3 Նվագարկման ֆորմատ՝ Աուդիո ֆորմատ MP3 
• Թվային ընդունիչի ֆիքսված կարգավորումներ՝ 30 FM 
• Ժամացույց
 • Sleep-ժամանակաչափ
 • Դիմային ակուստիկ համակագ Դիմային բարձրախոսների հզորություն: 500/500 Վտ 
• Դիմադրություն՝ 2 Om էներգիայի սպառում՝ 225 Վտ
 • Երաշխիքը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մեկ խցիկանի, գույնը սպիտակ: 
Չափսերը՝ 90 x 60 x 55 սմ (ԲxԼxԽ):
 Ընդհանուր տարողությունը ոչ պակաս 120 լ:
 Սառեցման համակարգը՝ De Frost: 
Էներգախնայողության դաս՝ A++ : 
Հոսանքը՝ (վ/Հց) 220-240Վ/ 50-60 Հց: 
Աղմուկի մակարդակը մինչև 45 (դԲ): 
Կոմպրեսորների քանակ 1հատ: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 
Չափսերը՝ 515 х 232 х 565 մմ (ԵxԼxԲ) (±10%):
 Էլեկտրական հզորությունը առնվազն 1,5 կՎտ։ 
Արտադրողականությունը առնվազն (կգ/ժ) 250 կգ/ժ 
Լարումը առնվազն 220Վ: 
Արագությունների տեսակների քանակը առնվազն երկու:
 Հզոր և հուսալի շարժիչ հովացման ռեժիմով: 
Հետ պտտման ռեժիմով: 
Կտրիը չժանգոտվող պողպատից առնվազն 2 հատ։ 
Չժանգոտվող պողպատից ափսե առնվազն -2 հատ
 Չժանգոտվող պողպատից տարբեր տրամաչափի ցանցեր – առնվազն 5 հատ
 Մսաղացը ամբողջությամբ  պատրաստված են 1.8 - 2.1 մմ հաստությամբ 18/10 AISI 304 մարկայի չժանգոտվող պողպատից։ 
Մսի լաստիկ մղիչ:
 Ռետինե կարգավորվող ոտքեր:
 Քաշը առնվազն 65 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համապատասխան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համապատասխան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համապատասխան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համապատասխան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