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2025.09.04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ԱԱԳԼ-ԷԱՃԱՊՁԲ-25/34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ԱԼԻԽԱՆՅԱՆԻ ԱՆՎԱՆ ԱԶԳԱՅԻՆ ԳԻՏԱԿԱՆ ԼԱԲՈՐԱՏՈՐԻԱ (ԵՐԵՎԱՆԻ ՖԻԶԻԿԱՅԻ ԻՆՍՏԻՏՈՒՏ)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Ալիխանյան եղբայրների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 Ի. Ալիխանյանի անվան ազգային գիտական լաբորատորիա (Երևանի ֆիզիկայի ինստիտուտ)» հիմնադրամի կարիքների համար` ԱԱԳԼ-ԷԱՃԱՊՁԲ-25/34 ծածկագրով էլեկտրոնիկայի և օժանդակ սարքերի ձեռքբերման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Վարուժան Էլոյան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+37495222850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gnumner@yerphi.am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ԱԼԻԽԱՆՅԱՆԻ ԱՆՎԱՆ ԱԶԳԱՅԻՆ ԳԻՏԱԿԱՆ ԼԱԲՈՐԱՏՈՐԻԱ (ԵՐԵՎԱՆԻ ՖԻԶԻԿԱՅԻ ԻՆՍՏԻՏՈՒՏ)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ԱԱԳԼ-ԷԱՃԱՊՁԲ-25/34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2025.09.04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ԱԼԻԽԱՆՅԱՆԻ ԱՆՎԱՆ ԱԶԳԱՅԻՆ ԳԻՏԱԿԱՆ ԼԱԲՈՐԱՏՈՐԻԱ (ԵՐԵՎԱՆԻ ՖԻԶԻԿԱՅԻ ԻՆՍՏԻՏՈՒՏ)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ԱԼԻԽԱՆՅԱՆԻ ԱՆՎԱՆ ԱԶԳԱՅԻՆ ԳԻՏԱԿԱՆ ԼԱԲՈՐԱՏՈՐԻԱ (ԵՐԵՎԱՆԻ ՖԻԶԻԿԱՅԻ ԻՆՍՏԻՏՈՒՏ)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 Ի. Ալիխանյանի անվան ազգային գիտական լաբորատորիա (Երևանի ֆիզիկայի ինստիտուտ)» հիմնադրամի կարիքների համար` ԱԱԳԼ-ԷԱՃԱՊՁԲ-25/34 ծածկագրով էլեկտրոնիկայի և օժանդակ սարքերի ձեռքբերման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ԱԼԻԽԱՆՅԱՆԻ ԱՆՎԱՆ ԱԶԳԱՅԻՆ ԳԻՏԱԿԱՆ ԼԱԲՈՐԱՏՈՐԻԱ (ԵՐԵՎԱՆԻ ՖԻԶԻԿԱՅԻ ԻՆՍՏԻՏՈՒՏ)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 Ի. Ալիխանյանի անվան ազգային գիտական լաբորատորիա (Երևանի ֆիզիկայի ինստիտուտ)» հիմնադրամի կարիքների համար` ԱԱԳԼ-ԷԱՃԱՊՁԲ-25/34 ծածկագրով էլեկտրոնիկայի և օժանդակ սարքերի ձեռքբերման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ԱԱԳԼ-ԷԱՃԱՊՁԲ-25/34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gnumner@yerphi.am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 Ի. Ալիխանյանի անվան ազգային գիտական լաբորատորիա (Երևանի ֆիզիկայի ինստիտուտ)» հիմնադրամի կարիքների համար` ԱԱԳԼ-ԷԱՃԱՊՁԲ-25/34 ծածկագրով էլեկտրոնիկայի և օժանդակ սարքերի ձեռքբերման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Էլեկտրոնիկա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Էլեկտրոնիկա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Էլեկտրոնիկա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Էլեկտրոնիկա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Էլեկտրոնիկա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Սերվեր՝ էլեկտրոնիկա աշխատացնելու համար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382.25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4.7052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445.36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2025.09.23.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ԱԼԻԽԱՆՅԱՆԻ ԱՆՎԱՆ ԱԶԳԱՅԻՆ ԳԻՏԱԿԱՆ ԼԱԲՈՐԱՏՈՐԻԱ (ԵՐԵՎԱՆԻ ՖԻԶԻԿԱՅԻ ԻՆՍՏԻՏՈՒՏ)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ԱԱԳԼ-ԷԱՃԱՊՁԲ-25/34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ԱԱԳԼ-ԷԱՃԱՊՁԲ-25/34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«ԱԱԳԼ-ԷԱՃԱՊՁԲ-25/34»*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ԱԼԻԽԱՆՅԱՆԻ ԱՆՎԱՆ ԱԶԳԱՅԻՆ ԳԻՏԱԿԱՆ ԼԱԲՈՐԱՏՈՐԻԱ (ԵՐԵՎԱՆԻ ՖԻԶԻԿԱՅԻ ԻՆՍՏԻՏՈՒՏ) ՀԻՄՆԱԴՐԱՄ*  (այսուհետ` Պատվիրատու) կողմից կազմակերպված` ԱԱԳԼ-ԷԱՃԱՊՁԲ-25/34*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ԱԼԻԽԱՆՅԱՆԻ ԱՆՎԱՆ ԱԶԳԱՅԻՆ ԳԻՏԱԿԱՆ ԼԱԲՈՐԱՏՈՐԻԱ (ԵՐԵՎԱՆԻ ՖԻԶԻԿԱՅԻ ԻՆՍՏԻՏՈՒՏ)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- 01202364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- 1570013071880800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«ԱԱԳԼ-ԷԱՃԱՊՁԲ-25/34»*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ԱԼԻԽԱՆՅԱՆԻ ԱՆՎԱՆ ԱԶԳԱՅԻՆ ԳԻՏԱԿԱՆ ԼԱԲՈՐԱՏՈՐԻԱ (ԵՐԵՎԱՆԻ ՖԻԶԻԿԱՅԻ ԻՆՍՏԻՏՈՒՏ) ՀԻՄՆԱԴՐԱՄ*  (այսուհետ` Պատվիրատու) կողմից կազմակերպված` ԱԱԳԼ-ԷԱՃԱՊՁԲ-25/34*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ԱԼԻԽԱՆՅԱՆԻ ԱՆՎԱՆ ԱԶԳԱՅԻՆ ԳԻՏԱԿԱՆ ԼԱԲՈՐԱՏՈՐԻԱ (ԵՐԵՎԱՆԻ ՖԻԶԻԿԱՅԻ ԻՆՍՏԻՏՈՒՏ)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- 01202364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- 1570013071880800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«Ա. Ի. ԱԼԻԽԱՆՅԱՆԻ ԱՆՎԱՆ ԱԶԳԱՅԻՆ ԳԻՏԱԿԱՆ ԼԱԲՈՐԱՏՈՐԻԱ» ՀԻՄՆԱԴՐԱՄԻ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 հանձնման-ընդունման արձանագրությունն ստորագրվելու տարվա 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կատարվելու է հանձնման-ընդունման արձանագրությունն ստորագրվելու օրվանից հետո՝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31711110/17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Էլեկտրոնիկա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VME մոդուլների համար նախատեսված մինի հենամարմին (crate), նախատեսված փոքր համակարգերի համար։ Ապահոված ցածր աղմուկի սնուցման աղբյուրով և հովացման օդափոխիչով։ Ներկառուցված սնուցման աղբյուր՝ նախագծված ցածր աղմուկի VHF անջատման տեխնոլոգիայով, աղմուկը և ալիքները 10 մՎ(pp) կամ 3 մՎ(rms)-ից պակաս են, համապատասխանում է CE ստանդարտին։ Ինտերնետին միանալու հնարավորություն՝ հեռակառավարման և մոնիտորինգի համար, LED էկրան։ 94V–265V փոփոխական լարման մուտք, հզորության գործակցի շտկմամբ, CE-համապատասխանությամբ։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31711110/18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Էլեկտրոնիկա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Երկբևեռ մուտք։ 1V/50 ohm and 0.5V/96 ohm gain jumper։ Lemo ելք և SCP ներկառուցված ծրագիր։ Մուտքային ազդանշաններ առավելագույն տիրույթի համար (ամենաբարձր սպեկտրի ալիք) 1.5մՎ-20Վ
Մուտքային աղմուկ՝ մինչև 2 uV @ 2 us բաշխում։ Վերականգնման փուլ-նախաուժեղացուցիչների վերագործարկման դինամիկ միջակայք՝ վերագործարկման ազդանշան/աղմուկ = 1.5*106 2μs ձևավորման ժամանակ։ Վերականգնում 2 μs + ձևավորման ժամանակի ընթացքում։ Երկու բարձր թույլտվությամբ մոնիտորի ելք՝ ներքին ազդանշանների և աղմուկի օսցիլոգրաֆի միջոցով մոնիթորինգի համար։ Երկու բարձր թույլտվությամբ ակտիվացնող մուտքեր՝ 24 ps թույլտվությամբ, մեկնարկի պատուհան:
Մինչև 4 ծրագրային մոդուլ: Ինստալացիա և թարմացում USB կամ VME միջոցով։
Ժամանակի կրճատում մինչև 75 ps rms։
Ամպլիտուդային լուծողականությունը 32 k-ից լավ։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31711110/19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Էլեկտրոնիկա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MPOD 19″ x 5U մինի հենամարմին (crate)՝ մոդուլային վանդակով՝ նախատեսված 4 ցածր լարման կամ բարձր լարման  մոդուլների համար։ Հասանելի են բարձր, ցածր լարման կամ խառը` ցածր/բարձր լարման մոդուլների համար։ Մինչև 192 կանալ բարձր լարման հնարավորությամբ, ISEG EHS/EDS/EBS մոդուլներ 8-48 կանալով 100V-20kV տիրույթում, լողացող կամ ընդհանուր հողանցում։ Մինչև 32 ալիք ցածր լարման մեկ շասսիի համար, WIENER MPV 8xxx շարքի 8-կանալ ցածր լարման մոդուլներ 0-8V մինչև 0-120V տիրույթներում ներկառուցված հիմնական սնուցման աղբյուրով (600W), ցածր աղմուկով և ripple ինտեգրված սառեցման համակարգ։
Mpod կառավարիչ քարտ Ethernet 10/100, CAN-bus և USB-2 ինտերֆեյսով, Interlock միակցիչով, ISEG CC24 կառավարիչով (linux OS iCS վեբ ծառայությամբ, EPIC-ի IOC, OPC և SNMP): Ինտեգրված վեբ սերվեր և TCP/IP կապ SNMP-ի միջոցով, OPC սերվեր, DHCP-ի հնարավորություն, 94V–265V AC մուտք, հզորության գործակցի շտկմամբ, CE-համապատասխանությամբ։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31711110/20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Էլեկտրոնիկա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GBit Ethernet թողունակության լիարժեք օգտագործում։ USB3, USB2 և GBit/s Ethernet կապ։ 127 MB/s կայուն փոխանցման արագություն USB3-ի միջոցով (արագություն՝ 1 MHz, տևողություն՝ 104-120 bytes)։ Ճկուն Trigger և I/O տրամաբանական մոդուլ։ mvme ծրագրային փաթեթի ապահովում։ Բաց կոդով, օգտատիրոջ դրայվեր և գրադարան՝ ընթերցման համակարգեր կառուցելու համար։ Օգտագործելի է C++/C-ից։
Ծրագրային ապահովման թարմացումներ։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31711110/21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Էլեկտրոնիկա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Բազմալիքային սարքերի ամբողջ միջակայք՝ 100 Վ-10 կՎ (տիպիկ՝ 9 Վտ մեկ ալիքի համար)։ Ցածր ալիքավորում և աղմուկ։
Լարման և հոսանքի կառավարում մեկ ալիքի համար։ Սարքավորման հոսանքի և լարման սահմանաչափեր մեկ մոդուլի համար։
Ծրագրավորվող անջատման պարամետր։
24 բիթ ADC և 16-20 բիթ DAC։
Պաշտպանության սխեմա, անվտանգության օղակ, INHIBIT մեկ կանալի համար։
Vnom —100V-20kV
Vin — 24V, 5V
Տատանում և աղմուկ՝ 3mV-10mV։
Բարձր լարման միակցիչ (HV connector) - SHV, KINGS, REDEL։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48821200/2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Սերվեր՝ էլեկտրոնիկա աշխատացնելու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Rack mountable
CPU: առնվազն Intel Xeon-E5-2620v3 2.40GHz 6 Core
RAM: առնվազն 32GB DDR4 (կարող է լինել 2 հատ 16 GB) 2400MHz RDIMM
RAID Hardware: առնվազն 1GB Cache Mini Mono RAID Controller
Ցանցային քարտի սարքավորումներ: առնվազն 4 հատ, յուրաքանչյուրը 1GB հիշողությամբ, BASE-T մուտք
Սկավառակ: HDD առնվազն 1.2TB SAS 10K 2.5 12Gb/s with Tray caddy
Սկավառակ: SSD- առնվազն 400GB SAS 2.5 12Gb/s with Tray caddy
Remote Administration: առնվազն iDRAC8 Enterprise Remote Administration
TPM: Without additional TPM module
Էլեկտրամատակարարում: առնվազն 1 հատ սնուցման սարք, որը բավարարի սերվերի անխափան աշխատանքը
Երաշխիք: առնվազն 1 տարի, ներառյալ HDD և SSD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Ալիխանյան եղբայրներ փող., 2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90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Ալիխանյան եղբայրներ փող., 2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90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Ալիխանյան եղբայրներ փող., 2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90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Ալիխանյան եղբայրներ փող., 2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90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Ալիխանյան եղբայրներ փող., 2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90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Ալիխանյան եղբայրներ փող., 2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90 օրացույցային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31711110/17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Էլեկտրոնիկա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31711110/18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Էլեկտրոնիկա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31711110/19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Էլեկտրոնիկա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31711110/20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Էլեկտրոնիկա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31711110/21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Էլեկտրոնիկա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48821200/2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Սերվեր՝ էլեկտրոնիկա աշխատացնելու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