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ՀՆԱ-ԷԱՃԱՊՁԲ-25/51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Հանրապետության նախագահի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Մարշալ Բաղրամյան պող.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Հանրապետության նախագահի աշխատակազմի կարիքների համար համակարգչային պարագաների ևտոներային քարթրիջների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+37410710095, +37410710096, +37410710097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meri.grigoryan@president.am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Հանրապետության նախագահի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ՀՆԱ-ԷԱՃԱՊՁԲ-25/51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Հանրապետության նախագահի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Հանրապետության նախագահի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Հանրապետության նախագահի աշխատակազմի կարիքների համար համակարգչային պարագաների ևտոներային քարթրիջների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Հանրապետության նախագահի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Հանրապետության նախագահի աշխատակազմի կարիքների համար համակարգչային պարագաների ևտոներային քարթրիջների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ՀՆԱ-ԷԱՃԱՊՁԲ-25/51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meri.grigoryan@president.am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Հանրապետության նախագահի աշխատակազմի կարիքների համար համակարգչային պարագաների ևտոներային քարթրիջների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9V(R61)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Հանրապետության նախագահի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ՀՆԱ-ԷԱՃԱՊՁԲ-25/51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ՀՆԱ-ԷԱՃԱՊՁԲ-25/51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«ՀՆԱ-ԷԱՃԱՊՁԲ-25/51»*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ՀՆԱ-ԷԱՃԱՊՁԲ-25/51*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«ՀՆԱ-ԷԱՃԱՊՁԲ-25/51»*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ՀՆԱ-ԷԱՃԱՊՁԲ-25/51*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Մարտկոցի լիցքավորիչ, լիցքավորման տեխնոլոգիա՝ խելացի վերահսկմամբ, մուտքային լարումը 100–240V AC, 50–60Hz, լիցքավորվող մարտկոցների տեսակ AA և AAA Ni-MH, լիցքավորվող մարտկոցների քանակը միաժամանակ 1–4 հատ, անկախ լիցքավորման ալիքներ, լիցքավորման կարգավիճակի ցուցադրում LED ցուցիչներով (բազմագույն), լիցքավորման ժամանակը 3 ժամից ոչ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to lan ադապտեր, միակցիչի տեսակը՝ USB 3.0,
միակցիչ՝  2 RJ45, ադապտորի տեսակը՝  RJ45 Lan ադապտեր, համատեղելիությունը՝ Windows, Linux, android, MacOS, տվյալների արագությունը 10/100/1000 Մբիթ/վրկ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ներքին կուտակիչ.
Ֆորմ ֆակտոր՝ 2.5'', տարողությունը՝ առնվազն  480ԳԲ, գրելու արագությունը՝ առնվազն 530 ՄԲ/վ
կարդալու արագությունը՝ առնվազն 560 ՄԲ/վ, ձայնագրման IOPS՝ առնվազն 88 000, կարդալու IOPS՝ առնվազն 98 000, ինտերֆեյս՝ Sata III, կոդավորում՝ AES 256-բիթ կոդավորում, համակարգի հուսալիություն (MTBF)՝ առնվազն 1.5 մլն. Ժամ, TBW վարկանիշ՝ առնվազն 300 ՏԲ,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ներքին կուտակիչ.
Ֆորմ ֆակտոր՝ M.2 (2280), տարողությունը՝ առնվազն 1TB, գրելու արագությունը՝ առնվազն 6900 ՄԲ/վ, կարդալու արագությունը՝ առնվազն 7400 ՄԲ/վ, ձայնագրման IOPS՝ առնվազն 1 550 000, կարդալու IOPS՝ առնվազն 1 200 000, ինտերֆեյս՝ PCIe Gen 4.0 x4 NVMe, կոդավորում՝ AES 256-բիթ կոդավորում, համակարգի հուսալիություն (MTBF)՝ առնվազն 1.5 մլն. Ժամ, TBW վարկանիշ՝ առնվազն 600 ՏԲ,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ներքին կուտակիչ.
Աշխատանքի բնութագրեր
նախատեսված HPE MSA 1040/2040/2050/2000 սերիայի SAN մոդուլային սերվերների և HPE ProLiant սերվերային G8–G10 սերնդի սարքավորումների համար,
Կենտրոնական բաղադրիչ: 2.5″ SFF (Small Form Factor) ձևաչափ, կրելով Smart Drive Carrier (SC), սնվում է hot-swap գործառույթով,
Տարողությունը՝ առնվազն 2.4 TB 
Ցուցիչ արագությունը՝ առնվազն 10 000 RPM 
SAS 12 Gb/s, աջակցվում է Dual Port տարբերակ (դյուրին փոխկապակցում և redundancy),
Ամբողջունակ տվյալների փոխանցման արագությունը՝ առնվազն 12 Gb/s,
Bytes per sector: Advanced Format 512e (512 B emulation),
սերվերային (Enterprise Grade) HDD, DS (Digitally Signed) firmware–ով, ապահովում է բարձր անվտանգություն և հուսալիություն,
Ստանդարտ հնարավորություն՝ hot-swap ֆունկցիաների համար, ստանդարտ Smart Carrier կցով,
Առնվազն 1 տարի երաշխիք (տրեյի միջոցով) և էմուլացված 512e ֆորմատ with digitally signed firmware՝ օգտագործման անվտանգությունը և տվյալների ամբողջականությունն ապահովելու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բարձրախոս, հզորություն՝ առնվազն 10W, միացման տեսակը՝ USB, հաճախականության դիապազոն – 135 -20K Hz, կառավարման կոճակների առկայություն՝ Volume knob with power ON and OFF switch, LEDs – Power ON and OFF Indicator
Սնուցումը՝  power adapter: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AАA  MN 2400 կամ Energizer AAA Alkaline E92 կամ համարժեք,  տեսակը՝ Էլեկտրական ալկալինային մարտկոց, AAA-LR03, 1.5V, առնվազն մեկ տարի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AA կամ Varta Longlife Power կամ համարժեք, տեսակը՝ Էլեկտրական ալկալինային մարտկոց, AA, 1.5V, առնվազն մեկ տարի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CR2032 մարտկոց, լարումը՝ 3վ, տեսակը՝ լիթումային, հզորությունը՝ առնվազն 250mah, համատեղելի համակարգիչների մայրական սալիկների հետ, առնվազն մեկ տարի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տեսակը C 1.5v, ալկալիական, լարումը՝ 1.5վ, առնվազն մեկ տարի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9V(R61)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L 9V 1 6LP3146/MN1604 կամ Philips 9V/1 ultra alkaline 6LR61 կամ համարժեք, MN1604, ցիկլային աշխատանքային տևողությունը՝ 500 hrs,  առնվազն մեկ տարի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280 կամ Logitech M330 Silent Plus wireless կամ համարժեք, oպտիկական, առնվազն 800 DPI, առավելագունյը՝ 1000 DPI, միացման տեսակը՝ USB , գույնը սև, կոճակների քանակը` 2 + պտուտակ կոճակ: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KYOCERA Taskalfa 2552ci տպիչների համար, քարթրիջի/տոների ռեսուրսը՝ առնվազն 12000 էջ տպելու համար A4 ձևաչափի թղթի 5% լցվածության դեպքում: գույնը՝ կարմիր (Magenta): Քարթրիջները պետք է արտադրված լինեն համապատասխան տպիչ սարքի արտադրող ընկերության կողմից, կամ լինեն նրա կողմից երաշխավորված արտադրանք (Original):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KYOCERA Taskalfa 2552ci տպիչների համար, քարթրիջի/տոների ռեսուրսը՝ առնվազն 12000 էջ տպելու համար A4 ձևաչափի թղթի 5% լցվածության դեպքում: գույնը՝ երկնագույն: Քարթրիջները պետք է արտադրված լինեն համապատասխան տպիչ սարքի արտադրող ընկերության կողմից, կամ լինեն նրա կողմից երաշխավորված արտադրանք (Original):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KYOCERA Taskalfa 2552ci տպիչների համար, քարթրիջի/տոների ռեսուրսը՝ առնվազն 12000 էջ տպելու համար A4 ձևաչափի թղթի 5% լցվածության դեպքում: գույնը՝ դեղին: Քարթրիջները պետք է արտադրված լինեն համապատասխան տպիչ սարքի արտադրող ընկերության կողմից, կամ լինեն նրա կողմից երաշխավորված արտադրանք (Original):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KYOCERA Taskalfa 2552ci տպիչների համար, քարթրիջի/տոների ռեսուրսը՝ առնվազն 20000 էջ տպելու համար A4 ձևաչափի թղթի 5% լցվածության դեպքում: գույնը՝ սև: Քարթրիջները պետք է արտադրված լինեն համապատասխան տպիչ սարքի արտադրող ընկերության կողմից, կամ լինեն նրա կողմից երաշխավորված արտադրանք (Original):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վերջնաժամկետ է սահմանվում պայմանագրով նախատեսված կողմերի իրավունքների և պարտականությունների կատարման պայմանն ուժի մեջ մտնելու օրվանից հաշված 35-րդ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9V(R61)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