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«Ташир»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«Ташир»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«Ташир» на 2026 год</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«Ташир»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капельного введения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приема внутрь - 120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 раствор для инъекций - 200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 раствор для инъекций - 50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 мягкие капсулы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раствор для инъекций - 5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 таблетки - 50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суспензия для ингаляций - 100 мкг/доза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- 10 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 раствор для инъекций н/д - 50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Тропофол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для инъекций - 500 мкг/мл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раствор для капельного введения - 2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 мазь для наружного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внутривенного и внутримышечного введения 20 мг/мл; ампулы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 капсулы - 20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 раствор для инъекций - 0,05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витамин К - раствор для инъекций - 2 мг/0,2 мл +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капсулы флуконазола - 50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твердые капсулы - 150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н/е и м/м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натрия хлорид 0,9% раствор натрия хлорида для инъекций раствор для инъекций 9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суспензия 1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инъекций/инфузий 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дыхания 100%; стеклянный флакон 250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380.47</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капельного введения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капельного введения - 10 мг/мл; пластиковый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приема внутрь - 120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раствор для приема внутрь - 120 мг/5 мл; стеклянный флакон 100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 раствор для инъекций - 200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 раствор для инъекций - 200 мг/мл, ампулы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 раствор для инъекций - 50 мг/мл, ампулы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 раствор для инъекций - 50 мг/мл, ампулы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 мягкие капсулы - 200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 мягкие капсулы - 200 мг; блистер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раствор для инъекций - 5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 раствор для инъекций - 5 мг/мл, пластиковый флакон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 таблетки - 50 мг+50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Рутозид, аскорбиновая кислота - таблетки - 50 мг+50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суспензия для ингаляций - 100 мкг/доза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 суспензия для ингаляций - 100 мкг/доза; Алюминиевый контейнер с дозирующим поршнем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100%;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 суспензия для внутреннего применения - 200 мг/5 мл + 40 мг/5 мл; стеклянный флакон 100 мл и мерный стаканчик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метамизол, питофенон, фенпивериния бромид, раствор для в/м инъекций 500 мг/1 мл + 2 мг/1 мл + 0,02 мг/1 мл; ампулы 5 мл с этикеткой «бандероль», ампулы 5 мл «дивиелла», ампулы 5 мл «кама»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 таблетки - 25 мгСрок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т/п д/ч 160 мг ԴСрок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 таблетки, покрытые пленочной оболочкой - 40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- 10 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- 10 мг/г; алюминиевая капсула 3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 раствор для инъекций н/д - 50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 раствор для инъекций н/д - 50 мг/мл; ампулы 5 мл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Тропофол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Тропофол 20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- 1000 мг; стеклянный флакон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м/м и н/д - 500 мг; стеклянный флаконСрок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для инъекций - 500 мкг/мл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 раствор для инъекций - 500 мкг/мл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раствор для капельного введения - 2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раствор для капельного введения - 2 мг/мл; Пластиковая упаковка 200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 мазь для наружного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 мазь для наружного применения - 300 мг/40 г + 1600 мг/40 г, алюминиевая капсула 40 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внутривенного и внутримышечного введения 20 мг/мл; ампулы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хлоропирамина для внутривенного и внутримышечного введения 20 мг/мл; ампулы 1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 капсулы - 20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 капсулы - 20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 раствор для инъекций - 0,05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 раствор для инъекций - 0,05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витамин К - раствор для инъекций - 2 мг/0,2 мл +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витамин К - раствор для инъекций - 2 мг/0,2 мл + шприц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капсулы флуконазола - 50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капсулы флуконазола - 50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твердые капсулы - 150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 твердые капсулы - 150 мг; в блистере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- 40 мг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н/е и м/м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н/е и м/м - 10 мг/мл; ампулы 2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натрия хлорид 0,9% раствор натрия хлорида для инъекций раствор для инъекций 9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натрия хлорид 0,9% раствор натрия хлорида для инъекций раствор для инъекций 9 мг/мл, 50 мл, пластиковая упаковка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тетрациклиновые глазные капли 10 мг/мл; пластиковый флакон-капельница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глазные капли 10 мг/мл; пластиковый флакон-капельница 5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суспензия 1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суспензия 1 мг/мл; пластиковый флакон-капельница 10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инъекций/инфузий 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инъекций/инфузий 5 мг/мл; ампулы 3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дыхания 100%; стеклянный флакон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жидкость для дыхания 100%; стеклянный флакон 250 мл Срок годности лекарственного препарата на момент поставки покупателю должен быть следующим: а) для лекарственных препаратов со сроком годности более 2,5 лет остаточный срок годности на момент поставки должен составлять не менее 2 лет, б) для лекарственных препаратов со сроком годности до 2,5 лет остаточный срок годности на момент поставки должен составлять не менее двух третей от общего срока годности лекарственного препарата.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28.12.2036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28.12.2040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