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C7F1C" w14:textId="213B70BB" w:rsidR="00854087" w:rsidRPr="00B94F48" w:rsidRDefault="00B94F48" w:rsidP="00B94F48">
      <w:pPr>
        <w:jc w:val="center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B94F48">
        <w:rPr>
          <w:rFonts w:ascii="GHEA Grapalat" w:hAnsi="GHEA Grapalat"/>
          <w:b/>
          <w:color w:val="000000" w:themeColor="text1"/>
          <w:sz w:val="20"/>
          <w:szCs w:val="20"/>
        </w:rPr>
        <w:t>ՏԵԽՆԻԿԱԿԱՆ</w:t>
      </w:r>
      <w:r w:rsidRPr="00B94F48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 xml:space="preserve"> </w:t>
      </w:r>
      <w:r w:rsidRPr="00B94F48">
        <w:rPr>
          <w:rFonts w:ascii="GHEA Grapalat" w:hAnsi="GHEA Grapalat"/>
          <w:b/>
          <w:color w:val="000000" w:themeColor="text1"/>
          <w:sz w:val="20"/>
          <w:szCs w:val="20"/>
        </w:rPr>
        <w:t>ԲՆՈՒԹԱԳԻՐ</w:t>
      </w:r>
    </w:p>
    <w:tbl>
      <w:tblPr>
        <w:tblStyle w:val="a5"/>
        <w:tblpPr w:leftFromText="180" w:rightFromText="180" w:vertAnchor="text" w:tblpX="-905" w:tblpY="1"/>
        <w:tblOverlap w:val="never"/>
        <w:tblW w:w="14575" w:type="dxa"/>
        <w:tblLayout w:type="fixed"/>
        <w:tblLook w:val="04A0" w:firstRow="1" w:lastRow="0" w:firstColumn="1" w:lastColumn="0" w:noHBand="0" w:noVBand="1"/>
      </w:tblPr>
      <w:tblGrid>
        <w:gridCol w:w="568"/>
        <w:gridCol w:w="1047"/>
        <w:gridCol w:w="1170"/>
        <w:gridCol w:w="5310"/>
        <w:gridCol w:w="990"/>
        <w:gridCol w:w="900"/>
        <w:gridCol w:w="900"/>
        <w:gridCol w:w="900"/>
        <w:gridCol w:w="810"/>
        <w:gridCol w:w="900"/>
        <w:gridCol w:w="1080"/>
      </w:tblGrid>
      <w:tr w:rsidR="00B94F48" w:rsidRPr="00B94F48" w14:paraId="36BDFF70" w14:textId="77777777" w:rsidTr="00476EB9">
        <w:trPr>
          <w:trHeight w:val="26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A1BA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</w:p>
          <w:p w14:paraId="3D6862B1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N</w:t>
            </w:r>
          </w:p>
        </w:tc>
        <w:tc>
          <w:tcPr>
            <w:tcW w:w="140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FF88" w14:textId="79DDA104" w:rsidR="00B94F48" w:rsidRPr="00B94F48" w:rsidRDefault="00201A2E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3E11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Ապրանքի/товар</w:t>
            </w:r>
          </w:p>
        </w:tc>
      </w:tr>
      <w:tr w:rsidR="00B94F48" w:rsidRPr="00B94F48" w14:paraId="765ECA39" w14:textId="77777777" w:rsidTr="00B273A7">
        <w:trPr>
          <w:trHeight w:val="3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4F45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CCE7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af-ZA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94A9" w14:textId="77777777" w:rsidR="00B94F48" w:rsidRPr="00B94F48" w:rsidRDefault="00B94F48" w:rsidP="00476EB9">
            <w:pPr>
              <w:ind w:left="317" w:hanging="317"/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Անվանումը</w:t>
            </w:r>
          </w:p>
          <w:p w14:paraId="7D76C998" w14:textId="34CC2644" w:rsidR="00B94F48" w:rsidRPr="00201A2E" w:rsidRDefault="00201A2E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  <w:lang w:val="en-US"/>
              </w:rPr>
            </w:pPr>
            <w:proofErr w:type="spellStart"/>
            <w:r w:rsidRPr="00201A2E"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  <w:t>Наименование</w:t>
            </w:r>
            <w:proofErr w:type="spellEnd"/>
          </w:p>
          <w:p w14:paraId="5120C0E2" w14:textId="6B95643F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70E5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Հատկանիշները</w:t>
            </w:r>
          </w:p>
          <w:p w14:paraId="64319FB8" w14:textId="77777777" w:rsid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  <w:t>(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տեխնիկական</w:t>
            </w:r>
            <w:proofErr w:type="spellEnd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բնութագիր</w:t>
            </w:r>
            <w:proofErr w:type="spellEnd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  <w:t>)</w:t>
            </w:r>
          </w:p>
          <w:p w14:paraId="7865683E" w14:textId="739EECBF" w:rsidR="00201A2E" w:rsidRPr="00B94F48" w:rsidRDefault="00201A2E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</w:pPr>
            <w:proofErr w:type="spellStart"/>
            <w:r w:rsidRPr="003E11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3E11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E11F9"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E021" w14:textId="398E7E4D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Չ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ափման</w:t>
            </w:r>
            <w:proofErr w:type="spellEnd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միավորը</w:t>
            </w:r>
            <w:proofErr w:type="spellEnd"/>
            <w:r w:rsidR="00201A2E">
              <w:rPr>
                <w:rFonts w:ascii="GHEA Grapalat" w:hAnsi="GHEA Grapalat"/>
                <w:color w:val="000000" w:themeColor="text1"/>
                <w:sz w:val="14"/>
                <w:szCs w:val="14"/>
              </w:rPr>
              <w:br/>
            </w:r>
            <w:r w:rsidR="00201A2E">
              <w:t xml:space="preserve"> </w:t>
            </w:r>
            <w:r w:rsidR="00201A2E" w:rsidRPr="00201A2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Единица измерения </w:t>
            </w: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EB8B" w14:textId="77777777" w:rsid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Ը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նդհանուր</w:t>
            </w:r>
            <w:proofErr w:type="spellEnd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 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քանակը</w:t>
            </w:r>
            <w:proofErr w:type="spellEnd"/>
          </w:p>
          <w:p w14:paraId="6EDD9FE6" w14:textId="707DEF4F" w:rsidR="00201A2E" w:rsidRPr="00B94F48" w:rsidRDefault="00201A2E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201A2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3E0E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Մ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իավոր</w:t>
            </w:r>
            <w:proofErr w:type="spellEnd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  <w:t>ի</w:t>
            </w: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 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գինը</w:t>
            </w:r>
            <w:proofErr w:type="spellEnd"/>
          </w:p>
          <w:p w14:paraId="3E5B8B1D" w14:textId="77777777" w:rsid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(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դրամ</w:t>
            </w:r>
            <w:proofErr w:type="spellEnd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)</w:t>
            </w:r>
          </w:p>
          <w:p w14:paraId="042529DD" w14:textId="244D4667" w:rsidR="00201A2E" w:rsidRPr="00B94F48" w:rsidRDefault="00201A2E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201A2E">
              <w:rPr>
                <w:rFonts w:ascii="GHEA Grapalat" w:hAnsi="GHEA Grapalat"/>
                <w:color w:val="000000" w:themeColor="text1"/>
                <w:sz w:val="14"/>
                <w:szCs w:val="14"/>
              </w:rPr>
              <w:t>Цена единицы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3AEE5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Գումար</w:t>
            </w: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en-US"/>
              </w:rPr>
              <w:t>ը</w:t>
            </w: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</w:p>
          <w:p w14:paraId="6BEF6EC7" w14:textId="77777777" w:rsid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(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դրամ</w:t>
            </w:r>
            <w:proofErr w:type="spellEnd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)</w:t>
            </w:r>
          </w:p>
          <w:p w14:paraId="4D34401E" w14:textId="6A2760A4" w:rsidR="00201A2E" w:rsidRPr="00B94F48" w:rsidRDefault="00201A2E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3E11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Цена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CA33A" w14:textId="5E95858B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Մ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ատակարարման</w:t>
            </w:r>
            <w:proofErr w:type="spellEnd"/>
            <w:r w:rsidR="00201A2E" w:rsidRPr="00201A2E">
              <w:rPr>
                <w:rFonts w:ascii="GHEA Grapalat" w:hAnsi="GHEA Grapalat"/>
                <w:color w:val="000000" w:themeColor="text1"/>
                <w:sz w:val="14"/>
                <w:szCs w:val="14"/>
              </w:rPr>
              <w:t>/Поставка</w:t>
            </w:r>
          </w:p>
        </w:tc>
      </w:tr>
      <w:tr w:rsidR="00B94F48" w:rsidRPr="00B94F48" w14:paraId="06D88174" w14:textId="77777777" w:rsidTr="00B273A7">
        <w:trPr>
          <w:trHeight w:val="3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EAF6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BBC1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B387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5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928C5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DE887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7084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39E3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B3AB" w14:textId="77777777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30BE" w14:textId="77777777" w:rsid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ասցեն</w:t>
            </w:r>
            <w:proofErr w:type="spellEnd"/>
          </w:p>
          <w:p w14:paraId="49682376" w14:textId="3F548E0A" w:rsidR="00201A2E" w:rsidRPr="00B94F48" w:rsidRDefault="00201A2E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3E11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Адрес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34FC" w14:textId="77777777" w:rsid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Ե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նթակա</w:t>
            </w:r>
            <w:proofErr w:type="spellEnd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քանակը</w:t>
            </w:r>
            <w:proofErr w:type="spellEnd"/>
          </w:p>
          <w:p w14:paraId="1DAB2435" w14:textId="74462BA0" w:rsidR="00201A2E" w:rsidRPr="00B94F48" w:rsidRDefault="00201A2E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201A2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7DA967" w14:textId="6674B576" w:rsidR="00B94F48" w:rsidRPr="00B94F48" w:rsidRDefault="00B94F48" w:rsidP="00476EB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proofErr w:type="spellStart"/>
            <w:r w:rsidRPr="00B94F48">
              <w:rPr>
                <w:rFonts w:ascii="GHEA Grapalat" w:hAnsi="GHEA Grapalat"/>
                <w:color w:val="000000" w:themeColor="text1"/>
                <w:sz w:val="14"/>
                <w:szCs w:val="14"/>
              </w:rPr>
              <w:t>Ժամկետը</w:t>
            </w:r>
            <w:proofErr w:type="spellEnd"/>
            <w:r w:rsidR="00201A2E">
              <w:rPr>
                <w:rFonts w:ascii="GHEA Grapalat" w:hAnsi="GHEA Grapalat"/>
                <w:color w:val="000000" w:themeColor="text1"/>
                <w:sz w:val="14"/>
                <w:szCs w:val="14"/>
              </w:rPr>
              <w:br/>
            </w:r>
            <w:r w:rsidR="00201A2E" w:rsidRPr="003E11F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Сроки</w:t>
            </w:r>
          </w:p>
        </w:tc>
      </w:tr>
      <w:tr w:rsidR="00201A2E" w:rsidRPr="00D75E9E" w14:paraId="70BB7B0F" w14:textId="77777777" w:rsidTr="00B273A7">
        <w:trPr>
          <w:cantSplit/>
          <w:trHeight w:val="11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F8FC" w14:textId="77777777" w:rsidR="00201A2E" w:rsidRPr="00B94F48" w:rsidRDefault="00201A2E" w:rsidP="00476EB9">
            <w:pPr>
              <w:pStyle w:val="a3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EBE13" w14:textId="77777777" w:rsidR="00201A2E" w:rsidRPr="00B94F48" w:rsidRDefault="00201A2E" w:rsidP="00476EB9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94F48">
              <w:rPr>
                <w:rFonts w:ascii="GHEA Grapalat" w:hAnsi="GHEA Grapalat"/>
                <w:sz w:val="18"/>
                <w:szCs w:val="18"/>
                <w:lang w:val="en-US"/>
              </w:rPr>
              <w:t>35121170</w:t>
            </w:r>
          </w:p>
        </w:tc>
        <w:tc>
          <w:tcPr>
            <w:tcW w:w="1170" w:type="dxa"/>
            <w:vAlign w:val="center"/>
          </w:tcPr>
          <w:p w14:paraId="44AED9A3" w14:textId="77777777" w:rsidR="00201A2E" w:rsidRPr="00B94F48" w:rsidRDefault="00201A2E" w:rsidP="00476EB9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B94F48">
              <w:rPr>
                <w:rFonts w:ascii="GHEA Grapalat" w:hAnsi="GHEA Grapalat"/>
                <w:sz w:val="18"/>
                <w:szCs w:val="18"/>
                <w:lang w:val="en-US"/>
              </w:rPr>
              <w:t>Ազդասարք</w:t>
            </w:r>
            <w:proofErr w:type="spellEnd"/>
          </w:p>
          <w:p w14:paraId="02E009ED" w14:textId="6C903EC6" w:rsidR="00201A2E" w:rsidRPr="00B94F48" w:rsidRDefault="00201A2E" w:rsidP="00476EB9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201A2E">
              <w:rPr>
                <w:rFonts w:ascii="GHEA Grapalat" w:hAnsi="GHEA Grapalat" w:cs="Calibri"/>
                <w:sz w:val="16"/>
                <w:szCs w:val="16"/>
              </w:rPr>
              <w:t>Извещатель</w:t>
            </w:r>
          </w:p>
        </w:tc>
        <w:tc>
          <w:tcPr>
            <w:tcW w:w="5310" w:type="dxa"/>
            <w:vAlign w:val="center"/>
          </w:tcPr>
          <w:p w14:paraId="29504DC8" w14:textId="77777777" w:rsidR="00201A2E" w:rsidRPr="00201A2E" w:rsidRDefault="00201A2E" w:rsidP="00476EB9">
            <w:pPr>
              <w:rPr>
                <w:rFonts w:ascii="GHEA Grapalat" w:hAnsi="GHEA Grapalat" w:cs="Calibri"/>
                <w:bCs/>
                <w:sz w:val="18"/>
                <w:szCs w:val="18"/>
              </w:rPr>
            </w:pPr>
            <w:proofErr w:type="spellStart"/>
            <w:r w:rsidRPr="00201A2E">
              <w:rPr>
                <w:rFonts w:ascii="GHEA Grapalat" w:hAnsi="GHEA Grapalat"/>
                <w:sz w:val="18"/>
                <w:szCs w:val="18"/>
                <w:lang w:val="en-US"/>
              </w:rPr>
              <w:t>Ազդասարք</w:t>
            </w:r>
            <w:proofErr w:type="spellEnd"/>
            <w:r w:rsidRPr="00201A2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/>
                <w:sz w:val="18"/>
                <w:szCs w:val="18"/>
                <w:lang w:val="en-US"/>
              </w:rPr>
              <w:t>հ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րեդեհային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ծխային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ասպիրացիոն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:</w:t>
            </w:r>
          </w:p>
          <w:p w14:paraId="08C4CB33" w14:textId="0BF4B22E" w:rsidR="00201A2E" w:rsidRPr="00201A2E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</w:rPr>
            </w:pP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Աշխատանքի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սկզբունքը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հիմնված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է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`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պահպանվող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օբյեկտից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գազաօդային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նյութի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հավաքման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և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հարաբերակցական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անալիզի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(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ածխածնի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երկօքսիդի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ջերմաստիճանի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գազաօդային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նյութի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օպտիկական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խտության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)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ենթարկմամբ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և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հետևյալ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ելքային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ազդանշանների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ձևավորմամբ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` «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Հրդեհ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1», «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Հերթապահ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ռեժիմ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», «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Հրդեհ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2», «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Թողարկման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կանգ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», «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Թողարկում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», «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Անսարքություն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»:</w:t>
            </w:r>
          </w:p>
          <w:p w14:paraId="183C6F07" w14:textId="3FBDA4CC" w:rsidR="00201A2E" w:rsidRPr="00201A2E" w:rsidRDefault="00201A2E" w:rsidP="00476EB9">
            <w:pPr>
              <w:jc w:val="both"/>
              <w:rPr>
                <w:rFonts w:ascii="Cambria Math" w:hAnsi="Cambria Math" w:cs="Calibri"/>
                <w:bCs/>
                <w:sz w:val="18"/>
                <w:szCs w:val="18"/>
                <w:lang w:val="hy-AM"/>
              </w:rPr>
            </w:pP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Սնուցման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լարումը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`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հաստատուն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19-60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Վ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սնուցման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հոսանքը</w:t>
            </w:r>
            <w:proofErr w:type="spellEnd"/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՝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24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Վ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սնուցման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դեպքում</w:t>
            </w:r>
            <w:proofErr w:type="spellEnd"/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,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ասպիրատորի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1-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ին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արագությամբ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ոչ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ավել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քան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190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մԱ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ասպիրատորի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2-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րդ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արագությամբ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ոչ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ավել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քան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260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մԱ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ասպիրատորի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թողարկման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ժամանակ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մինչև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600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մԱ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: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Շլեյֆի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մուտքային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դիմադրությունը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40-60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կՕհմ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մեկ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կամ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երկու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էլեկտրակառավարմամբ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գնդաձև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փականների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կառավարման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հնարավորություն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: 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RS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-485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մուտքը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գալվանապես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մեկուսացված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է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գազաօդային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նյութի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օպտիկական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խտությունը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` 0,00001-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ից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0,09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դԲ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/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մ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: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Ֆիզիկական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չափերը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ոչ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ավել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քան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280×300×130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մմ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ազդասարքի</w:t>
            </w:r>
            <w:proofErr w:type="spellEnd"/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անվտանգությունը</w:t>
            </w:r>
            <w:proofErr w:type="spellEnd"/>
            <w:r w:rsidR="00F20FB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 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համապատասխանում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է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ГОСТ Р МЭК 60065-2002-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ին</w:t>
            </w:r>
            <w:proofErr w:type="spellEnd"/>
            <w:r w:rsidR="00476EB9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կամ համարժեքը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: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Էլեկտրամագնիսական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խանգարումների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ազդման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կայունությունը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ոչ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պակաս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քան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2,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համաձայն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ГОСТ 34698-2020-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ի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կամ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համարժեքը</w:t>
            </w:r>
            <w:proofErr w:type="spellEnd"/>
            <w:r>
              <w:rPr>
                <w:rFonts w:ascii="Cambria Math" w:hAnsi="Cambria Math" w:cs="Calibri"/>
                <w:bCs/>
                <w:sz w:val="18"/>
                <w:szCs w:val="18"/>
                <w:lang w:val="hy-AM"/>
              </w:rPr>
              <w:t xml:space="preserve">։ 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Ազդասարքը կատարում է խողովակաշարի համակարգի փչահարում:</w:t>
            </w:r>
          </w:p>
          <w:p w14:paraId="617C2C45" w14:textId="3B2F33B6" w:rsidR="00201A2E" w:rsidRPr="00201A2E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Ազդասարք</w:t>
            </w: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ն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իր հետ պետք է ունեն</w:t>
            </w:r>
            <w:r w:rsidR="00D75E9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ա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՝ </w:t>
            </w:r>
          </w:p>
          <w:p w14:paraId="73BB3867" w14:textId="77777777" w:rsidR="00201A2E" w:rsidRPr="00F20FBF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20FB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1. Անցքերի համար նախատեսված հարմարանք նվազագույնը 60 հատ,</w:t>
            </w:r>
          </w:p>
          <w:p w14:paraId="706FCE23" w14:textId="77777777" w:rsidR="00201A2E" w:rsidRPr="00F20FBF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20FB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2. Հավաքող անցքի ֆիլտր նվազագույն 4 հատ,</w:t>
            </w:r>
          </w:p>
          <w:p w14:paraId="0C440556" w14:textId="3E971942" w:rsidR="00201A2E" w:rsidRPr="00F20FBF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F20FB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3. Կոնդենսատի թողման համար սարքվածք նվազագույն</w:t>
            </w: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ը </w:t>
            </w:r>
            <w:r w:rsidRPr="00F20FB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 հատ,</w:t>
            </w:r>
          </w:p>
          <w:p w14:paraId="288D6805" w14:textId="2CFEDAB7" w:rsidR="00201A2E" w:rsidRPr="00476EB9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476EB9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4. Մետաղապլաստ</w:t>
            </w: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ե </w:t>
            </w:r>
            <w:r w:rsidRPr="00476EB9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խողովակ՝ 25մմ տրամագծով՝ 400 մետր (մեկ կտորի երկարությունը նվազագույն 100մ): </w:t>
            </w:r>
          </w:p>
          <w:p w14:paraId="53DC4EFF" w14:textId="2EE08B14" w:rsidR="00201A2E" w:rsidRPr="00201A2E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lastRenderedPageBreak/>
              <w:t>Пожарный дымовой аспирационный, принцип работы основан на заборе из защищаемого объекта газовоздушной смеси и взаимного корреляционного анализа со-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путствующих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развитию процесса факторов [концентрации угарного газа, темпера-туры, оптической плотности   газовоздушной  смеси (концентрации дыма)], с формированием извещений во внешние цепи сигналов «Дежурный режим», «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По-жар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1»,       «Пожар 2», «Пуск», «Останов пуска», «Неисправность».</w:t>
            </w:r>
          </w:p>
          <w:p w14:paraId="45CF7BE8" w14:textId="77777777" w:rsidR="00201A2E" w:rsidRPr="00201A2E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Напряжение питания 19÷60В постоянного тока.</w:t>
            </w:r>
          </w:p>
          <w:p w14:paraId="43D14301" w14:textId="5A6A5A98" w:rsidR="00201A2E" w:rsidRPr="00201A2E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Потребляемый ток (при питании 24 В) на 1-ой скорости аспиратора не более 190мА, на 2-ой скорости аспиратора не более 260мА, в момент запуска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аспирато-ра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до 600 мА (в течение 2 сек.). Внутреннее сопротивление входа ШС 40-60 кОм, выходы для управления одним или двумя шаровыми кранами с электроприводом. Вход      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RS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-485 гальванически развязан. Оптическая плотность газовоздушной смеси от 0,00001 дБ/м до        0,09 дБ/м. Габаритные размеры не более  280×300×130 мм, безопасность извещателя соответствует ГОСТ Р МЭК 60065-2002</w:t>
            </w:r>
            <w:r w:rsidR="00476EB9"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или эквивалент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. Устойчивость к воздействию электромагнитных помех не ниже 2 степени жесткости по ГОСТ 34698-2020</w:t>
            </w:r>
            <w:r w:rsidRPr="00201A2E">
              <w:rPr>
                <w:sz w:val="18"/>
                <w:szCs w:val="18"/>
              </w:rPr>
              <w:t xml:space="preserve"> 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или эквивалент. </w:t>
            </w:r>
          </w:p>
          <w:p w14:paraId="4E046164" w14:textId="77777777" w:rsidR="00201A2E" w:rsidRPr="00201A2E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Выполняет алгоритм продувки системы трубопровода.</w:t>
            </w:r>
          </w:p>
          <w:p w14:paraId="191925FA" w14:textId="77777777" w:rsidR="00201A2E" w:rsidRPr="00201A2E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В комплекте с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извещате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поставки продукции должны входить:</w:t>
            </w:r>
          </w:p>
          <w:p w14:paraId="74D2A9D4" w14:textId="77777777" w:rsidR="00201A2E" w:rsidRPr="00201A2E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1. клипсы с наклейками для отверстий-60шт.</w:t>
            </w:r>
          </w:p>
          <w:p w14:paraId="50CA2B31" w14:textId="77777777" w:rsidR="00201A2E" w:rsidRPr="00201A2E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2. фильтр для заборного отверстия-4шт.</w:t>
            </w:r>
          </w:p>
          <w:p w14:paraId="76E7D655" w14:textId="77777777" w:rsidR="00201A2E" w:rsidRPr="00201A2E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3. устройства для сброса конденсата -4шт.</w:t>
            </w:r>
          </w:p>
          <w:p w14:paraId="42253B38" w14:textId="37166B6C" w:rsidR="00201A2E" w:rsidRPr="00201A2E" w:rsidRDefault="00201A2E" w:rsidP="00476EB9">
            <w:pPr>
              <w:jc w:val="both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4.труба </w:t>
            </w:r>
            <w:proofErr w:type="spellStart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>металопластиковая</w:t>
            </w:r>
            <w:proofErr w:type="spellEnd"/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 с диаметром 25мм-400метров</w:t>
            </w:r>
            <w:r w:rsidRPr="00201A2E">
              <w:rPr>
                <w:sz w:val="18"/>
                <w:szCs w:val="18"/>
              </w:rPr>
              <w:t xml:space="preserve"> (</w:t>
            </w:r>
            <w:r w:rsidRPr="00201A2E">
              <w:rPr>
                <w:rFonts w:ascii="GHEA Grapalat" w:hAnsi="GHEA Grapalat" w:cs="Calibri"/>
                <w:bCs/>
                <w:sz w:val="18"/>
                <w:szCs w:val="18"/>
              </w:rPr>
              <w:t xml:space="preserve">Длина одного куска не менее 100 м). </w:t>
            </w:r>
          </w:p>
        </w:tc>
        <w:tc>
          <w:tcPr>
            <w:tcW w:w="990" w:type="dxa"/>
            <w:vAlign w:val="center"/>
          </w:tcPr>
          <w:p w14:paraId="658DFDF4" w14:textId="77777777" w:rsidR="00201A2E" w:rsidRPr="00476EB9" w:rsidRDefault="00201A2E" w:rsidP="00476EB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76EB9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Հատ</w:t>
            </w:r>
          </w:p>
          <w:p w14:paraId="0C0B7BC1" w14:textId="13546491" w:rsidR="00201A2E" w:rsidRPr="00B94F48" w:rsidRDefault="00201A2E" w:rsidP="00476EB9">
            <w:pPr>
              <w:ind w:left="113" w:right="113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476EB9">
              <w:rPr>
                <w:rFonts w:ascii="GHEA Grapalat" w:hAnsi="GHEA Grapalat" w:cs="Calibri"/>
                <w:sz w:val="20"/>
                <w:szCs w:val="20"/>
                <w:lang w:val="en-US"/>
              </w:rPr>
              <w:t>Шт</w:t>
            </w:r>
            <w:proofErr w:type="spellEnd"/>
          </w:p>
        </w:tc>
        <w:tc>
          <w:tcPr>
            <w:tcW w:w="900" w:type="dxa"/>
            <w:vAlign w:val="center"/>
          </w:tcPr>
          <w:p w14:paraId="2F975DCD" w14:textId="2B273685" w:rsidR="00201A2E" w:rsidRPr="00B94F48" w:rsidRDefault="00201A2E" w:rsidP="00476EB9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A76B35">
              <w:rPr>
                <w:rFonts w:ascii="GHEA Grapalat" w:hAnsi="GHEA Grapalat" w:cs="Calibri"/>
              </w:rPr>
              <w:t>3</w:t>
            </w:r>
          </w:p>
        </w:tc>
        <w:tc>
          <w:tcPr>
            <w:tcW w:w="900" w:type="dxa"/>
            <w:textDirection w:val="btLr"/>
            <w:vAlign w:val="center"/>
          </w:tcPr>
          <w:p w14:paraId="5CF64E46" w14:textId="5296B538" w:rsidR="00201A2E" w:rsidRPr="00B94F48" w:rsidRDefault="00201A2E" w:rsidP="00476EB9">
            <w:pPr>
              <w:ind w:left="113" w:right="113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A76B35">
              <w:rPr>
                <w:rFonts w:ascii="GHEA Grapalat" w:hAnsi="GHEA Grapalat" w:cs="Calibri"/>
                <w:color w:val="000000" w:themeColor="text1"/>
              </w:rPr>
              <w:t>1</w:t>
            </w:r>
            <w:r w:rsidR="00B273A7">
              <w:rPr>
                <w:rFonts w:ascii="GHEA Grapalat" w:hAnsi="GHEA Grapalat" w:cs="Calibri"/>
                <w:color w:val="000000" w:themeColor="text1"/>
                <w:lang w:val="en-US"/>
              </w:rPr>
              <w:t xml:space="preserve"> </w:t>
            </w:r>
            <w:r w:rsidRPr="00A76B35">
              <w:rPr>
                <w:rFonts w:ascii="GHEA Grapalat" w:hAnsi="GHEA Grapalat" w:cs="Calibri"/>
                <w:color w:val="000000" w:themeColor="text1"/>
              </w:rPr>
              <w:t>575</w:t>
            </w:r>
            <w:r w:rsidR="00B273A7">
              <w:rPr>
                <w:rFonts w:ascii="GHEA Grapalat" w:hAnsi="GHEA Grapalat" w:cs="Calibri"/>
                <w:color w:val="000000" w:themeColor="text1"/>
                <w:lang w:val="en-US"/>
              </w:rPr>
              <w:t xml:space="preserve"> </w:t>
            </w:r>
            <w:r w:rsidRPr="00A76B35">
              <w:rPr>
                <w:rFonts w:ascii="GHEA Grapalat" w:hAnsi="GHEA Grapalat" w:cs="Calibri"/>
                <w:color w:val="000000" w:themeColor="text1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25B43C" w14:textId="42E87DBC" w:rsidR="00201A2E" w:rsidRPr="00B94F48" w:rsidRDefault="00201A2E" w:rsidP="00476EB9">
            <w:pPr>
              <w:ind w:left="113" w:right="113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</w:rPr>
            </w:pPr>
            <w:r w:rsidRPr="00A76B35">
              <w:rPr>
                <w:rFonts w:ascii="GHEA Grapalat" w:hAnsi="GHEA Grapalat" w:cs="Calibri"/>
                <w:bCs/>
                <w:color w:val="000000" w:themeColor="text1"/>
              </w:rPr>
              <w:t>4</w:t>
            </w:r>
            <w:r w:rsidR="00B273A7">
              <w:rPr>
                <w:rFonts w:ascii="GHEA Grapalat" w:hAnsi="GHEA Grapalat" w:cs="Calibri"/>
                <w:bCs/>
                <w:color w:val="000000" w:themeColor="text1"/>
                <w:lang w:val="en-US"/>
              </w:rPr>
              <w:t xml:space="preserve"> </w:t>
            </w:r>
            <w:r w:rsidRPr="00A76B35">
              <w:rPr>
                <w:rFonts w:ascii="GHEA Grapalat" w:hAnsi="GHEA Grapalat" w:cs="Calibri"/>
                <w:bCs/>
                <w:color w:val="000000" w:themeColor="text1"/>
              </w:rPr>
              <w:t>725</w:t>
            </w:r>
            <w:r w:rsidR="00B273A7">
              <w:rPr>
                <w:rFonts w:ascii="GHEA Grapalat" w:hAnsi="GHEA Grapalat" w:cs="Calibri"/>
                <w:bCs/>
                <w:color w:val="000000" w:themeColor="text1"/>
                <w:lang w:val="en-US"/>
              </w:rPr>
              <w:t xml:space="preserve"> </w:t>
            </w:r>
            <w:r w:rsidRPr="00A76B35">
              <w:rPr>
                <w:rFonts w:ascii="GHEA Grapalat" w:hAnsi="GHEA Grapalat" w:cs="Calibri"/>
                <w:bCs/>
                <w:color w:val="000000" w:themeColor="text1"/>
              </w:rPr>
              <w:t>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BFDC89" w14:textId="77777777" w:rsidR="00201A2E" w:rsidRPr="00201A2E" w:rsidRDefault="00201A2E" w:rsidP="00476EB9">
            <w:pPr>
              <w:ind w:left="113" w:right="113"/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201A2E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Արմավիրի մարզ Ք. Մեծամոր «ՀԱԷԿ» ՓԲԸ</w:t>
            </w:r>
          </w:p>
          <w:p w14:paraId="34E288C0" w14:textId="4A7C3D6C" w:rsidR="00201A2E" w:rsidRPr="00201A2E" w:rsidRDefault="00201A2E" w:rsidP="00476EB9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01A2E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Армавирский регион, </w:t>
            </w:r>
            <w:proofErr w:type="spellStart"/>
            <w:r w:rsidRPr="00201A2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г.Мецамор</w:t>
            </w:r>
            <w:proofErr w:type="spellEnd"/>
            <w:r w:rsidRPr="00201A2E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ЗАО «ААЭК»</w:t>
            </w:r>
          </w:p>
        </w:tc>
        <w:tc>
          <w:tcPr>
            <w:tcW w:w="900" w:type="dxa"/>
            <w:vAlign w:val="center"/>
          </w:tcPr>
          <w:p w14:paraId="71A50E1B" w14:textId="752C8244" w:rsidR="00201A2E" w:rsidRPr="00201A2E" w:rsidRDefault="00201A2E" w:rsidP="00476EB9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01A2E">
              <w:rPr>
                <w:rFonts w:ascii="GHEA Grapalat" w:hAnsi="GHEA Grapalat" w:cs="Calibri"/>
                <w:sz w:val="18"/>
                <w:szCs w:val="18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CD3B75A" w14:textId="77777777" w:rsidR="00201A2E" w:rsidRPr="00201A2E" w:rsidRDefault="00201A2E" w:rsidP="00476EB9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201A2E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Պայմանագիրը կնքելուց հետո 60 օրացույցային օրվա ընթացքում</w:t>
            </w:r>
          </w:p>
          <w:p w14:paraId="7D98F9FE" w14:textId="612DEAA2" w:rsidR="00201A2E" w:rsidRPr="00201A2E" w:rsidRDefault="00201A2E" w:rsidP="00476EB9">
            <w:pPr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201A2E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В течение 60 дней с момента заключения </w:t>
            </w:r>
            <w:proofErr w:type="spellStart"/>
            <w:r w:rsidRPr="00201A2E">
              <w:rPr>
                <w:rFonts w:ascii="GHEA Grapalat" w:hAnsi="GHEA Grapalat"/>
                <w:color w:val="000000" w:themeColor="text1"/>
                <w:sz w:val="18"/>
                <w:szCs w:val="18"/>
              </w:rPr>
              <w:t>догово</w:t>
            </w:r>
            <w:proofErr w:type="spellEnd"/>
            <w:r w:rsidRPr="00201A2E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ра</w:t>
            </w:r>
          </w:p>
        </w:tc>
      </w:tr>
    </w:tbl>
    <w:p w14:paraId="2A0E5F33" w14:textId="398E8781" w:rsidR="00F20FBF" w:rsidRDefault="00F20FBF" w:rsidP="00F20FBF">
      <w:pP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</w:p>
    <w:p w14:paraId="746C7620" w14:textId="6AB12CBE" w:rsidR="00B94F48" w:rsidRPr="00F20FBF" w:rsidRDefault="00F20FBF" w:rsidP="00F20FBF">
      <w:pP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</w:pPr>
      <w:r>
        <w:rPr>
          <w:rFonts w:ascii="GHEA Grapalat" w:hAnsi="GHEA Grapalat"/>
          <w:b/>
          <w:color w:val="000000" w:themeColor="text1"/>
          <w:sz w:val="20"/>
          <w:szCs w:val="20"/>
          <w:lang w:val="hy-AM"/>
        </w:rPr>
        <w:t>Լրացուցիչ պայմաններ</w:t>
      </w:r>
    </w:p>
    <w:p w14:paraId="0C16CF3F" w14:textId="0466E9C5" w:rsidR="00F20FBF" w:rsidRPr="00F20FBF" w:rsidRDefault="00F20FBF" w:rsidP="00F20FBF">
      <w:pPr>
        <w:pStyle w:val="a3"/>
        <w:numPr>
          <w:ilvl w:val="0"/>
          <w:numId w:val="2"/>
        </w:numPr>
        <w:spacing w:line="240" w:lineRule="auto"/>
        <w:rPr>
          <w:rFonts w:ascii="GHEA Grapalat" w:hAnsi="GHEA Grapalat" w:cs="Sylfaen"/>
          <w:color w:val="000000" w:themeColor="text1"/>
          <w:sz w:val="18"/>
          <w:szCs w:val="18"/>
        </w:rPr>
      </w:pP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Ապրանքները պետք է լինեն նոր, պետք է ունենան որակի հավաստագիր կամ անձնագիր` փորձարկման արդյունքների, երաշխիքային պարտավորությունների վերաբերյալ նշումով, փաթեթավորումը պետք է ապահովի ապրանքների մեխանիկական ամբողջականությունը, փաստաթղթերը պետք է լինեն թարգմանված հայերեն կամ ռուսերեն լեզվով</w:t>
      </w:r>
      <w:r>
        <w:rPr>
          <w:rFonts w:ascii="GHEA Grapalat" w:hAnsi="GHEA Grapalat" w:cs="Sylfaen"/>
          <w:color w:val="000000" w:themeColor="text1"/>
          <w:sz w:val="18"/>
          <w:szCs w:val="18"/>
        </w:rPr>
        <w:t>։</w:t>
      </w:r>
    </w:p>
    <w:p w14:paraId="62195E08" w14:textId="74AE35A2" w:rsidR="00F20FBF" w:rsidRPr="00F20FBF" w:rsidRDefault="00F20FBF" w:rsidP="00F20FBF">
      <w:pPr>
        <w:pStyle w:val="a3"/>
        <w:numPr>
          <w:ilvl w:val="0"/>
          <w:numId w:val="2"/>
        </w:numPr>
        <w:spacing w:line="240" w:lineRule="auto"/>
        <w:rPr>
          <w:rFonts w:ascii="GHEA Grapalat" w:hAnsi="GHEA Grapalat" w:cs="Sylfaen"/>
          <w:color w:val="000000" w:themeColor="text1"/>
          <w:sz w:val="18"/>
          <w:szCs w:val="18"/>
        </w:rPr>
      </w:pP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Չափման միավորը ընտրվել է հատ ելնելով CPV կոդից: Մեկ հատն իր մեջ ներառում է տեխնիկական բնութագրում նախատեսված բոլոր ապրանքները  միասին:</w:t>
      </w:r>
    </w:p>
    <w:p w14:paraId="023930F3" w14:textId="77777777" w:rsidR="00F20FBF" w:rsidRPr="00F20FBF" w:rsidRDefault="00F20FBF" w:rsidP="00F20FBF">
      <w:pPr>
        <w:pStyle w:val="a3"/>
        <w:numPr>
          <w:ilvl w:val="0"/>
          <w:numId w:val="2"/>
        </w:numPr>
        <w:spacing w:line="240" w:lineRule="auto"/>
        <w:rPr>
          <w:rFonts w:ascii="GHEA Grapalat" w:hAnsi="GHEA Grapalat" w:cs="Sylfaen"/>
          <w:color w:val="000000" w:themeColor="text1"/>
          <w:sz w:val="18"/>
          <w:szCs w:val="18"/>
          <w:lang w:val="pt-BR"/>
        </w:rPr>
      </w:pP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Վճարումը</w:t>
      </w:r>
      <w:r w:rsidRPr="00F20FBF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կկատարվի</w:t>
      </w:r>
      <w:r w:rsidRPr="00F20FBF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փաստացի</w:t>
      </w:r>
      <w:r w:rsidRPr="00F20FBF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մատակարարված</w:t>
      </w:r>
      <w:r w:rsidRPr="00F20FBF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ապրանքների</w:t>
      </w:r>
      <w:r w:rsidRPr="00F20FBF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հանձնման</w:t>
      </w:r>
      <w:r w:rsidRPr="00F20FBF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>-</w:t>
      </w: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ընդունման</w:t>
      </w:r>
      <w:r w:rsidRPr="00F20FBF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արձանագրության</w:t>
      </w:r>
      <w:r w:rsidRPr="00F20FBF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հիման</w:t>
      </w:r>
      <w:r w:rsidRPr="00F20FBF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 xml:space="preserve"> </w:t>
      </w: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>վրա</w:t>
      </w:r>
      <w:r w:rsidRPr="00F20FBF">
        <w:rPr>
          <w:rFonts w:ascii="GHEA Grapalat" w:hAnsi="GHEA Grapalat" w:cs="Sylfaen"/>
          <w:color w:val="000000" w:themeColor="text1"/>
          <w:sz w:val="18"/>
          <w:szCs w:val="18"/>
          <w:lang w:val="pt-BR"/>
        </w:rPr>
        <w:t>:</w:t>
      </w:r>
      <w:r w:rsidRPr="00F20FBF">
        <w:rPr>
          <w:rFonts w:ascii="GHEA Grapalat" w:hAnsi="GHEA Grapalat" w:cs="Sylfaen"/>
          <w:color w:val="000000" w:themeColor="text1"/>
          <w:sz w:val="18"/>
          <w:szCs w:val="18"/>
        </w:rPr>
        <w:t xml:space="preserve"> </w:t>
      </w:r>
    </w:p>
    <w:p w14:paraId="67179E29" w14:textId="77777777" w:rsidR="00F20FBF" w:rsidRPr="00F20FBF" w:rsidRDefault="00F20FBF" w:rsidP="00F20FBF">
      <w:pPr>
        <w:pStyle w:val="a3"/>
        <w:numPr>
          <w:ilvl w:val="0"/>
          <w:numId w:val="2"/>
        </w:num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sz w:val="18"/>
          <w:szCs w:val="18"/>
          <w:u w:val="single"/>
          <w:lang w:val="pt-BR"/>
        </w:rPr>
      </w:pP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Ֆիրմային անվանման, մակնիշի և արտադրողի վերաբերյալ տեղեկատվություն 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u w:val="single"/>
          <w:lang w:val="pt-BR"/>
        </w:rPr>
        <w:t xml:space="preserve">պահանջվում է; </w:t>
      </w:r>
    </w:p>
    <w:p w14:paraId="101B7A78" w14:textId="77777777" w:rsidR="00F20FBF" w:rsidRPr="00F20FBF" w:rsidRDefault="00F20FBF" w:rsidP="00F20FBF">
      <w:pPr>
        <w:pStyle w:val="a3"/>
        <w:numPr>
          <w:ilvl w:val="0"/>
          <w:numId w:val="2"/>
        </w:num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</w:pP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Մասնակցին ստորագրված հանձնման-ընդունման արձանագրության տրամադրման ժամկետ – 30 աշխատանքային օր;</w:t>
      </w:r>
    </w:p>
    <w:p w14:paraId="09360379" w14:textId="77777777" w:rsidR="00F20FBF" w:rsidRPr="00F20FBF" w:rsidRDefault="00F20FBF" w:rsidP="00F20FBF">
      <w:pPr>
        <w:pStyle w:val="a3"/>
        <w:numPr>
          <w:ilvl w:val="0"/>
          <w:numId w:val="2"/>
        </w:num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</w:pP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Թույլատրելի խախտման ժամկետ – 10 օրացուցային օր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</w:rPr>
        <w:t>;</w:t>
      </w:r>
    </w:p>
    <w:p w14:paraId="782FDD12" w14:textId="5ED502B7" w:rsidR="00F20FBF" w:rsidRPr="00F20FBF" w:rsidRDefault="00F20FBF" w:rsidP="00F20FBF">
      <w:pPr>
        <w:pStyle w:val="a3"/>
        <w:numPr>
          <w:ilvl w:val="0"/>
          <w:numId w:val="2"/>
        </w:num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</w:pP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Կատարողը պարտավոր է պահպանել ՀԱԷԿ-ում գործող ներօբ</w:t>
      </w:r>
      <w:r>
        <w:rPr>
          <w:rFonts w:ascii="GHEA Grapalat" w:hAnsi="GHEA Grapalat" w:cstheme="minorHAnsi"/>
          <w:bCs/>
          <w:color w:val="000000" w:themeColor="text1"/>
          <w:sz w:val="18"/>
          <w:szCs w:val="18"/>
        </w:rPr>
        <w:t>յ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եկտային և անցագրային ռեժիմի բոլոր պահանջները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</w:rPr>
        <w:t>;</w:t>
      </w:r>
    </w:p>
    <w:p w14:paraId="5F40EA82" w14:textId="2CD5FCF3" w:rsidR="00F20FBF" w:rsidRPr="00F20FBF" w:rsidRDefault="00F20FBF" w:rsidP="00F20FBF">
      <w:pPr>
        <w:pStyle w:val="a3"/>
        <w:numPr>
          <w:ilvl w:val="0"/>
          <w:numId w:val="2"/>
        </w:numPr>
        <w:tabs>
          <w:tab w:val="left" w:pos="3030"/>
        </w:tabs>
        <w:spacing w:after="0" w:line="240" w:lineRule="auto"/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</w:pP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lastRenderedPageBreak/>
        <w:t>Մատակարարը պետք է ապրանքը մատակարարելուց նվազագույնը մեկ աշխատանքային օր առաջ պայմանագրի կառավարչին տեղեկացնի մատակարարման վերաբերյալ, մատակարարումը կարող է իրականացնել աշխատանքային օրվա ընթացքում ժամը 9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00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 մինչև 15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30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</w:rPr>
        <w:t>;</w:t>
      </w:r>
    </w:p>
    <w:p w14:paraId="58715784" w14:textId="2855CCBF" w:rsidR="00F20FBF" w:rsidRDefault="00F20FBF" w:rsidP="00F20FBF">
      <w:pPr>
        <w:pStyle w:val="a3"/>
        <w:numPr>
          <w:ilvl w:val="0"/>
          <w:numId w:val="2"/>
        </w:numPr>
        <w:spacing w:after="0" w:line="240" w:lineRule="auto"/>
        <w:jc w:val="both"/>
        <w:rPr>
          <w:color w:val="000000" w:themeColor="text1"/>
          <w:sz w:val="18"/>
          <w:szCs w:val="18"/>
          <w:lang w:val="pt-BR"/>
        </w:rPr>
      </w:pP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Պայմանագրի կառավարիչ 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en-US"/>
        </w:rPr>
        <w:t>Ա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. </w:t>
      </w:r>
      <w:proofErr w:type="spellStart"/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en-US"/>
        </w:rPr>
        <w:t>Մելքոնյան</w:t>
      </w:r>
      <w:proofErr w:type="spellEnd"/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  հեռ. 010-28-00-35, 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</w:rPr>
        <w:t>e</w:t>
      </w:r>
      <w:r w:rsidRPr="00F20FBF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 xml:space="preserve">mail </w:t>
      </w:r>
      <w:hyperlink r:id="rId6" w:history="1">
        <w:r w:rsidRPr="00F20FBF">
          <w:rPr>
            <w:rStyle w:val="a6"/>
            <w:rFonts w:ascii="GHEA Grapalat" w:hAnsi="GHEA Grapalat" w:cstheme="minorHAnsi"/>
            <w:color w:val="000000" w:themeColor="text1"/>
            <w:sz w:val="18"/>
            <w:szCs w:val="18"/>
            <w:lang w:val="pt-BR"/>
          </w:rPr>
          <w:t>arthur.melqonyan@anpp.am</w:t>
        </w:r>
      </w:hyperlink>
      <w:r w:rsidRPr="00F20FBF">
        <w:rPr>
          <w:color w:val="000000" w:themeColor="text1"/>
          <w:sz w:val="18"/>
          <w:szCs w:val="18"/>
          <w:lang w:val="pt-BR"/>
        </w:rPr>
        <w:t xml:space="preserve">  </w:t>
      </w:r>
    </w:p>
    <w:p w14:paraId="7E9C8663" w14:textId="55DC7D59" w:rsidR="00F20FBF" w:rsidRDefault="00F20FBF" w:rsidP="00F20FBF">
      <w:pPr>
        <w:pStyle w:val="a3"/>
        <w:spacing w:after="0" w:line="240" w:lineRule="auto"/>
        <w:jc w:val="both"/>
        <w:rPr>
          <w:color w:val="000000" w:themeColor="text1"/>
          <w:sz w:val="18"/>
          <w:szCs w:val="18"/>
          <w:lang w:val="pt-BR"/>
        </w:rPr>
      </w:pPr>
    </w:p>
    <w:p w14:paraId="06C1A311" w14:textId="0B66B84B" w:rsidR="00F20FBF" w:rsidRPr="00F20FBF" w:rsidRDefault="00F20FBF" w:rsidP="00F20FBF">
      <w:pPr>
        <w:pStyle w:val="a3"/>
        <w:spacing w:after="0" w:line="240" w:lineRule="auto"/>
        <w:ind w:left="426"/>
        <w:rPr>
          <w:rFonts w:ascii="GHEA Grapalat" w:hAnsi="GHEA Grapalat" w:cs="Sylfaen"/>
          <w:bCs/>
          <w:lang w:val="pt-BR"/>
        </w:rPr>
      </w:pPr>
      <w:r w:rsidRPr="00253627">
        <w:rPr>
          <w:rFonts w:ascii="GHEA Grapalat" w:hAnsi="GHEA Grapalat" w:cs="Sylfaen"/>
          <w:b/>
          <w:lang w:val="pt-BR"/>
        </w:rPr>
        <w:t>Дополнительные условия</w:t>
      </w:r>
    </w:p>
    <w:p w14:paraId="1A34A46E" w14:textId="77777777" w:rsidR="00F20FBF" w:rsidRDefault="00F20FBF" w:rsidP="00F20FBF">
      <w:pPr>
        <w:pStyle w:val="a3"/>
        <w:spacing w:after="0" w:line="240" w:lineRule="auto"/>
        <w:jc w:val="both"/>
        <w:rPr>
          <w:color w:val="000000" w:themeColor="text1"/>
          <w:sz w:val="18"/>
          <w:szCs w:val="18"/>
          <w:lang w:val="pt-BR"/>
        </w:rPr>
      </w:pPr>
    </w:p>
    <w:p w14:paraId="2BBD8F4E" w14:textId="77777777" w:rsidR="00F20FBF" w:rsidRPr="002447DD" w:rsidRDefault="00F20FBF" w:rsidP="007329DB">
      <w:pPr>
        <w:pStyle w:val="a3"/>
        <w:numPr>
          <w:ilvl w:val="0"/>
          <w:numId w:val="3"/>
        </w:numPr>
        <w:spacing w:after="0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Товары должны быть новыми, должны иметь сертификат качества или паспорт с отметкой результатов испытаний, гарантийных обязательств и сроков. Упаковка должна обеспечить механическую целостность товара, документы должны быть переведены на армянский или русский языки.</w:t>
      </w:r>
    </w:p>
    <w:p w14:paraId="222F6CEB" w14:textId="77777777" w:rsidR="00F20FBF" w:rsidRPr="002447DD" w:rsidRDefault="00F20FBF" w:rsidP="007329DB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Единица измерения выбирается исходя из кода CPV. В счетчик входят все товары и услуги, предусмотренные техническим заданием и сопроводительной документацией вместе взятые.</w:t>
      </w:r>
    </w:p>
    <w:p w14:paraId="10723516" w14:textId="77777777" w:rsidR="00F20FBF" w:rsidRPr="002447DD" w:rsidRDefault="00F20FBF" w:rsidP="007329DB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Оплата будет произведена на основании протокола приемки-сдачи фактически поставленных товаров:</w:t>
      </w:r>
    </w:p>
    <w:p w14:paraId="086B4BF0" w14:textId="6CDBDCF0" w:rsidR="00F20FBF" w:rsidRPr="002447DD" w:rsidRDefault="00F20FBF" w:rsidP="007329DB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Информация о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</w:rPr>
        <w:t xml:space="preserve"> 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торговом наименовании, марке и производителе 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u w:val="single"/>
          <w:lang w:val="pt-BR"/>
        </w:rPr>
        <w:t>требуется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;</w:t>
      </w:r>
      <w:r w:rsidRPr="002447DD">
        <w:rPr>
          <w:sz w:val="20"/>
          <w:szCs w:val="20"/>
        </w:rPr>
        <w:t xml:space="preserve"> </w:t>
      </w:r>
    </w:p>
    <w:p w14:paraId="174CD97B" w14:textId="77777777" w:rsidR="00F20FBF" w:rsidRPr="002447DD" w:rsidRDefault="00F20FBF" w:rsidP="007329DB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Срок предоставления участнику подписанного протокола приема-передачи – 30 рабочих дней;</w:t>
      </w:r>
    </w:p>
    <w:p w14:paraId="7A400C5C" w14:textId="77777777" w:rsidR="00F20FBF" w:rsidRPr="002447DD" w:rsidRDefault="00F20FBF" w:rsidP="007329DB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2447DD">
        <w:rPr>
          <w:rFonts w:ascii="GHEA Grapalat" w:hAnsi="GHEA Grapalat"/>
          <w:bCs/>
          <w:color w:val="000000" w:themeColor="text1"/>
          <w:sz w:val="18"/>
          <w:szCs w:val="18"/>
        </w:rPr>
        <w:t>Допустимый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срок 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</w:rPr>
        <w:t>нарушения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– 10 календарных дней;</w:t>
      </w:r>
    </w:p>
    <w:p w14:paraId="06272CF9" w14:textId="77777777" w:rsidR="00F20FBF" w:rsidRPr="002447DD" w:rsidRDefault="00F20FBF" w:rsidP="007329DB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Исполнитель об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ъ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язан соблюдать все требования внутриоб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ъ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ектного и пропускного режима, действующи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х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на ААЭС;</w:t>
      </w:r>
    </w:p>
    <w:p w14:paraId="27F4F033" w14:textId="77777777" w:rsidR="00F20FBF" w:rsidRPr="002447DD" w:rsidRDefault="00F20FBF" w:rsidP="007329DB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Поставщик должен уведомить менеджера по контракту о поставке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,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как минимум за один рабочий день до поставки товара, поставка может быть осуществлена в течение рабочего дня с 9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00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до 15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u w:val="single"/>
          <w:vertAlign w:val="superscript"/>
          <w:lang w:val="pt-BR"/>
        </w:rPr>
        <w:t>30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 часов;</w:t>
      </w:r>
    </w:p>
    <w:p w14:paraId="7AAFA0A7" w14:textId="77777777" w:rsidR="00F20FBF" w:rsidRPr="002447DD" w:rsidRDefault="00F20FBF" w:rsidP="007329DB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</w:pP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Менеджер по контракту 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</w:rPr>
        <w:t>А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.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</w:rPr>
        <w:t>Мелконян</w:t>
      </w:r>
      <w:r w:rsidRPr="002447DD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 xml:space="preserve">.Тел. 010-28-00-35, email </w:t>
      </w:r>
      <w:hyperlink r:id="rId7" w:history="1">
        <w:r w:rsidRPr="002447DD">
          <w:rPr>
            <w:rStyle w:val="a6"/>
            <w:rFonts w:ascii="GHEA Grapalat" w:hAnsi="GHEA Grapalat" w:cstheme="minorHAnsi"/>
            <w:color w:val="000000" w:themeColor="text1"/>
            <w:sz w:val="18"/>
            <w:szCs w:val="18"/>
            <w:lang w:val="pt-BR"/>
          </w:rPr>
          <w:t>arthur.melqonyan@anpp.am</w:t>
        </w:r>
      </w:hyperlink>
    </w:p>
    <w:p w14:paraId="120DE5FE" w14:textId="77777777" w:rsidR="00F20FBF" w:rsidRPr="00F20FBF" w:rsidRDefault="00F20FBF" w:rsidP="00F20FBF">
      <w:pPr>
        <w:pStyle w:val="a3"/>
        <w:spacing w:after="0" w:line="240" w:lineRule="auto"/>
        <w:jc w:val="both"/>
        <w:rPr>
          <w:color w:val="000000" w:themeColor="text1"/>
          <w:sz w:val="18"/>
          <w:szCs w:val="18"/>
          <w:lang w:val="pt-BR"/>
        </w:rPr>
      </w:pPr>
    </w:p>
    <w:p w14:paraId="46F53322" w14:textId="77777777" w:rsidR="00B94F48" w:rsidRPr="00F20FBF" w:rsidRDefault="00B94F48" w:rsidP="00B94F48">
      <w:pPr>
        <w:jc w:val="center"/>
        <w:rPr>
          <w:sz w:val="18"/>
          <w:szCs w:val="18"/>
          <w:lang w:val="pt-BR"/>
        </w:rPr>
      </w:pPr>
    </w:p>
    <w:sectPr w:rsidR="00B94F48" w:rsidRPr="00F20FBF" w:rsidSect="00F20FBF">
      <w:pgSz w:w="15840" w:h="12240" w:orient="landscape"/>
      <w:pgMar w:top="720" w:right="2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B6DC7"/>
    <w:multiLevelType w:val="hybridMultilevel"/>
    <w:tmpl w:val="843694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3412D"/>
    <w:multiLevelType w:val="hybridMultilevel"/>
    <w:tmpl w:val="48566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462A4"/>
    <w:multiLevelType w:val="hybridMultilevel"/>
    <w:tmpl w:val="0C1CD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2D3"/>
    <w:rsid w:val="00201A2E"/>
    <w:rsid w:val="002432D3"/>
    <w:rsid w:val="002447DD"/>
    <w:rsid w:val="00476EB9"/>
    <w:rsid w:val="007329DB"/>
    <w:rsid w:val="00854087"/>
    <w:rsid w:val="00945E8C"/>
    <w:rsid w:val="00964DF3"/>
    <w:rsid w:val="00B273A7"/>
    <w:rsid w:val="00B94F48"/>
    <w:rsid w:val="00D75E9E"/>
    <w:rsid w:val="00F20FBF"/>
    <w:rsid w:val="00FB3B78"/>
    <w:rsid w:val="00FE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E90C0"/>
  <w15:chartTrackingRefBased/>
  <w15:docId w15:val="{EDF9DEF3-4D50-4A28-93D4-873CBBF3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94F48"/>
    <w:pPr>
      <w:spacing w:after="200" w:line="276" w:lineRule="auto"/>
      <w:ind w:left="720"/>
      <w:contextualSpacing/>
    </w:pPr>
    <w:rPr>
      <w:rFonts w:eastAsiaTheme="minorEastAsia"/>
      <w:lang w:val="hy-AM" w:eastAsia="hy-AM"/>
    </w:rPr>
  </w:style>
  <w:style w:type="character" w:customStyle="1" w:styleId="a4">
    <w:name w:val="Абзац списка Знак"/>
    <w:link w:val="a3"/>
    <w:locked/>
    <w:rsid w:val="00B94F48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B94F48"/>
    <w:pPr>
      <w:spacing w:after="0" w:line="240" w:lineRule="auto"/>
    </w:pPr>
    <w:rPr>
      <w:rFonts w:eastAsiaTheme="minorEastAsia"/>
      <w:lang w:val="ru-RU"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F20F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rthur.melqo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rthur.melqo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095D9-833A-44D1-BDCD-08BD49297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Davtyan</dc:creator>
  <cp:keywords/>
  <dc:description/>
  <cp:lastModifiedBy>Armine Davtyan</cp:lastModifiedBy>
  <cp:revision>10</cp:revision>
  <dcterms:created xsi:type="dcterms:W3CDTF">2025-09-08T07:27:00Z</dcterms:created>
  <dcterms:modified xsi:type="dcterms:W3CDTF">2025-09-11T06:09:00Z</dcterms:modified>
</cp:coreProperties>
</file>