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հիգիենիկ /լոգանքի/ սրբիչ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հիգիենիկ /լոգանքի/ սրբիչ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հիգիենիկ /լոգանքի/ սրբիչ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հիգիենիկ /լոգանքի/ սրբիչ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հիգիենիկ /լոգանքի/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խավավոր լոգանքի, գործվածքը` 100% բամբակյա: ԳՈՍՏ-11027-2014 կամ համարժեք: Պատրաստի արտադրանքի չափսերը՝ (70X140): Քաշը՝ 1մ2 մակերեսային խտությունը՝ 450 գրամ՝ մոխրագույն (գույնը ըստ տեքստիլ պանտոնի Pantone-Storm Gray 15-4003 TCX): Գործվածքի խզման ծանրաբեռնվածությունը ոչ պակաս՝ հենքով՝ 157Ն (16 կգս), իսկ միջնաթելով՝ 130Ն (13 կգս): Գործվածքի կաթիլայնությունը՝ 80 մմ՝ 30 րոպեում: Ջրակլանողականությունը՝ 300%` 10 րոպեում: Բոլոր տեսակի թվային չափանիշների շեղումները համաձայն ԳՈՍՏ-ի: Սրբիչի երկայնակի մասը կարվում է կրկնակարով: Սրբիչի ներքևի հատվածում ներգործվում է ժակարդային 20սմ բարձրությամբ և 50սմ լայնությամբ «ՔԿԾ» դրոշմ՝ տառի հաստությունը՝ 15սմ:
Փաթեթավորումը` հակերով, պոլիէթիլենային թափանցիկ պարկերով, հակերը  պիտակավորված:
Պիտակների վրա պետք է նշված լինի տեսականու անվանումը, քանակը, արտադրող կազմակերպության անվանումը, արտադրման ամիսն ու տարեթիվը։
Մինչև մատակարարումներն իրականացնելը սրբիչի նմուշը համաձայնացնել Գնորդի հետ:
Մատակարար կազմակերպությունը պարտավոր է իր ֆինանսական միջոցների հաշվին ներկայացնել ՀՀ-ում արտոնագրված, հավաստագրված փորձագիտական լաբորատորիայի կողմից տրված  եզրակացություն՝ Պայմանագրով սահմանված տեխնիկական բնութագրի համապատասխանության վերաբերյալ: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քրակատարողական ծառայության կենտրոնական պահեստ, ք. Երևան, Արշակունյաց-2Ա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Արմավիր ՔԿՀ, ՀՀ, Արմավիրի մարզ, ք. Էջմիածին, Չոբանքարա խճ.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օրվա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Նուբարաշեն ՔԿՀ, ՀՀ, ք.Երևան, Նուբարաշենի խճ.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