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D284" w14:textId="77777777" w:rsidR="00372D2D" w:rsidRPr="00C07228" w:rsidRDefault="00372D2D" w:rsidP="00372D2D">
      <w:pPr>
        <w:spacing w:after="0"/>
        <w:jc w:val="center"/>
        <w:rPr>
          <w:rFonts w:ascii="GHEA Grapalat" w:eastAsia="Times New Roman" w:hAnsi="GHEA Grapalat" w:cs="Times New Roman"/>
          <w:b/>
          <w:bCs/>
          <w:kern w:val="0"/>
          <w:sz w:val="20"/>
          <w:szCs w:val="20"/>
          <w:lang w:val="en-US" w:eastAsia="hy-AM"/>
          <w14:ligatures w14:val="none"/>
        </w:rPr>
      </w:pPr>
      <w:r w:rsidRPr="00C07228">
        <w:rPr>
          <w:rFonts w:ascii="GHEA Grapalat" w:eastAsia="Times New Roman" w:hAnsi="GHEA Grapalat" w:cs="Times New Roman"/>
          <w:b/>
          <w:bCs/>
          <w:kern w:val="0"/>
          <w:sz w:val="20"/>
          <w:szCs w:val="20"/>
          <w:lang w:val="en-US" w:eastAsia="hy-AM"/>
          <w14:ligatures w14:val="none"/>
        </w:rPr>
        <w:t>Տեխնիկական բնութագիր</w:t>
      </w:r>
    </w:p>
    <w:p w14:paraId="18B0FC39" w14:textId="77777777" w:rsidR="006A3B94" w:rsidRPr="00C07228" w:rsidRDefault="006A3B94" w:rsidP="00372D2D">
      <w:pPr>
        <w:spacing w:after="0"/>
        <w:jc w:val="center"/>
        <w:rPr>
          <w:rFonts w:ascii="GHEA Grapalat" w:eastAsia="Times New Roman" w:hAnsi="GHEA Grapalat" w:cs="Times New Roman"/>
          <w:b/>
          <w:bCs/>
          <w:kern w:val="0"/>
          <w:sz w:val="20"/>
          <w:szCs w:val="20"/>
          <w:lang w:val="en-US" w:eastAsia="hy-AM"/>
          <w14:ligatures w14:val="none"/>
        </w:rPr>
      </w:pPr>
    </w:p>
    <w:p w14:paraId="716DC5F2" w14:textId="649A8F57" w:rsidR="00372D2D" w:rsidRPr="005E4B8F" w:rsidRDefault="006A3B94" w:rsidP="008426E0">
      <w:pPr>
        <w:spacing w:after="0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eastAsia="Times New Roman" w:cs="Times New Roman"/>
          <w:b/>
          <w:bCs/>
          <w:kern w:val="0"/>
          <w:sz w:val="20"/>
          <w:szCs w:val="20"/>
          <w:lang w:eastAsia="hy-AM"/>
          <w14:ligatures w14:val="none"/>
        </w:rPr>
        <w:t>Գունավոր տպիչ</w:t>
      </w:r>
      <w:r w:rsidR="008426E0" w:rsidRPr="005E4B8F">
        <w:rPr>
          <w:rFonts w:eastAsia="Times New Roman" w:cs="Times New Roman"/>
          <w:b/>
          <w:bCs/>
          <w:kern w:val="0"/>
          <w:sz w:val="20"/>
          <w:szCs w:val="20"/>
          <w:lang w:val="en-US" w:eastAsia="hy-AM"/>
          <w14:ligatures w14:val="none"/>
        </w:rPr>
        <w:t>՝ 1 չափաբաժին</w:t>
      </w:r>
      <w:r w:rsidR="00372D2D"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1B4FD352" w14:textId="2396DA69" w:rsidR="00372D2D" w:rsidRPr="005E4B8F" w:rsidRDefault="00372D2D" w:rsidP="00372D2D">
      <w:pPr>
        <w:numPr>
          <w:ilvl w:val="0"/>
          <w:numId w:val="1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Տպագրության թույլատրություն՝ 300 dpi (11.8 կետ/մմ)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06AB4BF" w14:textId="6E203D2D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2 ԳԲ ֆլեշ հիշողություն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8A4F9EC" w14:textId="65D7DC75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Պատկերի չափսը՝ 1006 x 640 պիքսել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C14BA35" w14:textId="2531711D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ժապավենի ավտոմատ կալիբրացում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2387D9C" w14:textId="74CD1BA1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USB 2.0 միացում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C37BB56" w14:textId="7BA9F53B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100 քարտ տարողունակությամբ ինքնակարգավորվող մուտքային հափեր 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011AC137" w14:textId="4231E17A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100 քարտ տարողունակությամբ ելքային հափեր 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A730EE7" w14:textId="0EA3E7B4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Տպիչի վիճակը ցույց տվող 3 գույնանի լույս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B0FAF67" w14:textId="40FCAAD3" w:rsidR="00372D2D" w:rsidRPr="005E4B8F" w:rsidRDefault="00372D2D" w:rsidP="00372D2D">
      <w:pPr>
        <w:numPr>
          <w:ilvl w:val="0"/>
          <w:numId w:val="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Kensington®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անվտանգության կողպման բնիկ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F5213FC" w14:textId="214546B6" w:rsidR="00372D2D" w:rsidRPr="005E4B8F" w:rsidRDefault="00372D2D" w:rsidP="006973F8">
      <w:pPr>
        <w:numPr>
          <w:ilvl w:val="0"/>
          <w:numId w:val="1"/>
        </w:numPr>
        <w:spacing w:before="280" w:after="80"/>
        <w:textAlignment w:val="baseline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Print Touch NFC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նշան և </w:t>
      </w: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Quick Help QR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կոդ՝ առցանց օգնության և փաստաթղթերի հասանելիության համար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Տպագրության բնութագրեր</w:t>
      </w:r>
    </w:p>
    <w:p w14:paraId="3AD5916D" w14:textId="2E6E0296" w:rsidR="00372D2D" w:rsidRPr="005E4B8F" w:rsidRDefault="00372D2D" w:rsidP="00372D2D">
      <w:pPr>
        <w:numPr>
          <w:ilvl w:val="0"/>
          <w:numId w:val="2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Տեսակ՝ ներկ-սուբլիմացիոն ջերմային փոխանցում, ուղղակի քարտի վրա տպագրություն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E38C536" w14:textId="4D661154" w:rsidR="00372D2D" w:rsidRPr="005E4B8F" w:rsidRDefault="00372D2D" w:rsidP="00372D2D">
      <w:pPr>
        <w:numPr>
          <w:ilvl w:val="0"/>
          <w:numId w:val="2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Տպագրություն՝ գունավոր կամ մոնոխրոմ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2F26E73" w14:textId="77777777" w:rsidR="00372D2D" w:rsidRPr="005E4B8F" w:rsidRDefault="00372D2D" w:rsidP="00372D2D">
      <w:pPr>
        <w:numPr>
          <w:ilvl w:val="0"/>
          <w:numId w:val="2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Տպում՝ ծայրից ծայր (edge-to-edge) ստանդարտ CR-80(86x54x0.75մմ) չափսի քարտերի վրա </w:t>
      </w:r>
    </w:p>
    <w:p w14:paraId="398416B5" w14:textId="77777777" w:rsidR="00372D2D" w:rsidRPr="005E4B8F" w:rsidRDefault="00372D2D" w:rsidP="00372D2D">
      <w:pPr>
        <w:spacing w:before="240" w:after="40"/>
        <w:outlineLvl w:val="3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Տպման արագություն (քարտ/ժամ):</w:t>
      </w:r>
    </w:p>
    <w:p w14:paraId="1B67EAEF" w14:textId="77777777" w:rsidR="00372D2D" w:rsidRPr="005E4B8F" w:rsidRDefault="00372D2D" w:rsidP="00372D2D">
      <w:pPr>
        <w:spacing w:before="240" w:after="240"/>
        <w:ind w:left="600" w:right="600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USB միացման դեպքում, խմբային տպման հիման վրա (կախված համակարգչի կազմաձևից)</w:t>
      </w:r>
    </w:p>
    <w:p w14:paraId="7CAC89BE" w14:textId="5FB39F60" w:rsidR="00372D2D" w:rsidRPr="005E4B8F" w:rsidRDefault="00372D2D" w:rsidP="00372D2D">
      <w:pPr>
        <w:numPr>
          <w:ilvl w:val="0"/>
          <w:numId w:val="3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YMCKO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գունավոր՝ 150 քարտ/ժամ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1D8ADF4E" w14:textId="4651ACDA" w:rsidR="00372D2D" w:rsidRPr="005E4B8F" w:rsidRDefault="00372D2D" w:rsidP="00AB1A1D">
      <w:pPr>
        <w:numPr>
          <w:ilvl w:val="0"/>
          <w:numId w:val="3"/>
        </w:numPr>
        <w:spacing w:after="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Մոնոխրոմ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՝ 700 քարտ/ժամ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3A56C6E" w14:textId="0CC7995E" w:rsidR="00372D2D" w:rsidRPr="005E4B8F" w:rsidRDefault="00372D2D" w:rsidP="005E4B8F">
      <w:pPr>
        <w:tabs>
          <w:tab w:val="left" w:pos="1380"/>
        </w:tabs>
        <w:spacing w:after="0"/>
        <w:textAlignment w:val="baseline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Տպման նյութերի բնութագրեր</w:t>
      </w:r>
    </w:p>
    <w:p w14:paraId="2C3DB88A" w14:textId="77777777" w:rsidR="00372D2D" w:rsidRPr="005E4B8F" w:rsidRDefault="00372D2D" w:rsidP="00372D2D">
      <w:pPr>
        <w:spacing w:after="0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1742"/>
      </w:tblGrid>
      <w:tr w:rsidR="00372D2D" w:rsidRPr="005E4B8F" w14:paraId="3E5E356F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DD5448" w14:textId="77777777" w:rsidR="00372D2D" w:rsidRPr="005E4B8F" w:rsidRDefault="00372D2D" w:rsidP="00372D2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Ժապավենի տեսակ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7394F" w14:textId="77777777" w:rsidR="00372D2D" w:rsidRPr="005E4B8F" w:rsidRDefault="00372D2D" w:rsidP="00372D2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Քարտի քանակ</w:t>
            </w:r>
          </w:p>
        </w:tc>
      </w:tr>
      <w:tr w:rsidR="00372D2D" w:rsidRPr="005E4B8F" w14:paraId="30B5E51F" w14:textId="77777777" w:rsidTr="00372D2D">
        <w:trPr>
          <w:trHeight w:val="51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34C3D5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YMCKO*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99A6B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200</w:t>
            </w:r>
          </w:p>
        </w:tc>
      </w:tr>
      <w:tr w:rsidR="00372D2D" w:rsidRPr="005E4B8F" w14:paraId="04332F91" w14:textId="77777777" w:rsidTr="00372D2D">
        <w:trPr>
          <w:trHeight w:val="51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39F77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1/2 YMCKO*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983D3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400</w:t>
            </w:r>
          </w:p>
        </w:tc>
      </w:tr>
      <w:tr w:rsidR="00372D2D" w:rsidRPr="005E4B8F" w14:paraId="7FB70FD7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46F18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Սև մոնոխրոմ*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6C602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2000</w:t>
            </w:r>
          </w:p>
        </w:tc>
      </w:tr>
      <w:tr w:rsidR="00372D2D" w:rsidRPr="005E4B8F" w14:paraId="4C900D87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7B87F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Սև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9DB0AF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5D44680B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3D9B8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Սպիտակ մոնոխրոմ*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45458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4EACD273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58510E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Սպիտակ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A3E81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4A6DC39D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25BB8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lastRenderedPageBreak/>
              <w:t>Կարմիր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5588CB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4C7B5509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63F37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Կապույտ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4115F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66BBCC35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A06D9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Ոսկեգույն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657EBD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  <w:tr w:rsidR="00372D2D" w:rsidRPr="005E4B8F" w14:paraId="7778E07C" w14:textId="77777777" w:rsidTr="00372D2D">
        <w:trPr>
          <w:trHeight w:val="5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60C42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Արծաթագույն մոնոխրոմ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11540" w14:textId="77777777" w:rsidR="00372D2D" w:rsidRPr="005E4B8F" w:rsidRDefault="00372D2D" w:rsidP="00372D2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hy-AM" w:eastAsia="hy-AM"/>
                <w14:ligatures w14:val="none"/>
              </w:rPr>
            </w:pPr>
            <w:r w:rsidRPr="005E4B8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hy-AM" w:eastAsia="hy-AM"/>
                <w14:ligatures w14:val="none"/>
              </w:rPr>
              <w:t>1500</w:t>
            </w:r>
          </w:p>
        </w:tc>
      </w:tr>
    </w:tbl>
    <w:p w14:paraId="4E51E850" w14:textId="4F396E14" w:rsidR="00372D2D" w:rsidRPr="005E4B8F" w:rsidRDefault="00372D2D" w:rsidP="00372D2D">
      <w:pPr>
        <w:spacing w:before="240" w:after="240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Քարտերի համատեղելիություն</w:t>
      </w:r>
    </w:p>
    <w:p w14:paraId="32E94612" w14:textId="77777777" w:rsidR="00372D2D" w:rsidRPr="005E4B8F" w:rsidRDefault="00372D2D" w:rsidP="00372D2D">
      <w:pPr>
        <w:numPr>
          <w:ilvl w:val="0"/>
          <w:numId w:val="4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Քարտի հաստություն՝ 10-40 mil (0.254 - 1.016 մմ)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3A31FE20" w14:textId="77777777" w:rsidR="00372D2D" w:rsidRPr="005E4B8F" w:rsidRDefault="00372D2D" w:rsidP="00372D2D">
      <w:pPr>
        <w:numPr>
          <w:ilvl w:val="0"/>
          <w:numId w:val="4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Քարտի չափս՝ CR80 ISO 7810 ID-1 ֆորմատ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AEEE672" w14:textId="77777777" w:rsidR="00372D2D" w:rsidRPr="005E4B8F" w:rsidRDefault="00372D2D" w:rsidP="00372D2D">
      <w:pPr>
        <w:numPr>
          <w:ilvl w:val="0"/>
          <w:numId w:val="4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Քարտի նյութ՝ PVC և PVC կոմպոզիտ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A5FBCF8" w14:textId="1D226619" w:rsidR="00372D2D" w:rsidRPr="005E4B8F" w:rsidRDefault="00372D2D" w:rsidP="00DC05DC">
      <w:pPr>
        <w:numPr>
          <w:ilvl w:val="0"/>
          <w:numId w:val="4"/>
        </w:numPr>
        <w:spacing w:after="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Կպչուն և գրառելի հետնամասով քարտեր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4670E20" w14:textId="77777777" w:rsidR="00372D2D" w:rsidRPr="005E4B8F" w:rsidRDefault="00372D2D" w:rsidP="00372D2D">
      <w:pPr>
        <w:spacing w:before="280" w:after="80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Գործառնական պայմաններ</w:t>
      </w:r>
    </w:p>
    <w:p w14:paraId="6095D370" w14:textId="06C20418" w:rsidR="00372D2D" w:rsidRPr="005E4B8F" w:rsidRDefault="00372D2D" w:rsidP="00372D2D">
      <w:pPr>
        <w:numPr>
          <w:ilvl w:val="0"/>
          <w:numId w:val="5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Ջերմաստիճան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՝ 15°C – 35°C (59°F – 95°F)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EDD6C84" w14:textId="77777777" w:rsidR="00372D2D" w:rsidRPr="005E4B8F" w:rsidRDefault="00372D2D" w:rsidP="00372D2D">
      <w:pPr>
        <w:numPr>
          <w:ilvl w:val="0"/>
          <w:numId w:val="5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Խոնավություն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՝ 20% – 80% (ոչ խտացվող)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3F98F552" w14:textId="77777777" w:rsidR="00372D2D" w:rsidRPr="005E4B8F" w:rsidRDefault="00372D2D" w:rsidP="00372D2D">
      <w:pPr>
        <w:spacing w:before="240" w:after="40"/>
        <w:outlineLvl w:val="3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Նյութերի պահեստավորում</w:t>
      </w:r>
    </w:p>
    <w:p w14:paraId="6A081DE2" w14:textId="4C2396C3" w:rsidR="00372D2D" w:rsidRPr="005E4B8F" w:rsidRDefault="00372D2D" w:rsidP="00372D2D">
      <w:pPr>
        <w:numPr>
          <w:ilvl w:val="0"/>
          <w:numId w:val="6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Ջերմաստիճան՝ 5°C – 25°C (41°F – 77°F)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4DA1F220" w14:textId="5D1285AA" w:rsidR="00372D2D" w:rsidRPr="005E4B8F" w:rsidRDefault="00372D2D" w:rsidP="00515364">
      <w:pPr>
        <w:numPr>
          <w:ilvl w:val="0"/>
          <w:numId w:val="6"/>
        </w:numPr>
        <w:spacing w:after="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Խոնավություն՝ 35% – 65% (ոչ խտացվող)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8D2887F" w14:textId="77777777" w:rsidR="00372D2D" w:rsidRPr="005E4B8F" w:rsidRDefault="00372D2D" w:rsidP="00372D2D">
      <w:pPr>
        <w:spacing w:before="280" w:after="80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Էլեկտրական բնութագրեր</w:t>
      </w:r>
    </w:p>
    <w:p w14:paraId="1FCB45EF" w14:textId="2A9EA041" w:rsidR="00372D2D" w:rsidRPr="005E4B8F" w:rsidRDefault="00372D2D" w:rsidP="00372D2D">
      <w:pPr>
        <w:numPr>
          <w:ilvl w:val="0"/>
          <w:numId w:val="7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Ինքնաանցումային միաֆազ AC հոսանք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446947A" w14:textId="22769AC2" w:rsidR="00372D2D" w:rsidRPr="005E4B8F" w:rsidRDefault="00372D2D" w:rsidP="00372D2D">
      <w:pPr>
        <w:numPr>
          <w:ilvl w:val="0"/>
          <w:numId w:val="7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Գործառնական լարման տիրույթ՝ 90-132VAC և 190-264VAC RMS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32BADE11" w14:textId="3B1BC058" w:rsidR="00372D2D" w:rsidRPr="005E4B8F" w:rsidRDefault="00372D2D" w:rsidP="00372D2D">
      <w:pPr>
        <w:numPr>
          <w:ilvl w:val="0"/>
          <w:numId w:val="7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Հաճախականություն՝ 47-63 Հց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1AF03CAF" w14:textId="37297931" w:rsidR="005E4B8F" w:rsidRPr="0056578C" w:rsidRDefault="00372D2D" w:rsidP="00B11A31">
      <w:pPr>
        <w:numPr>
          <w:ilvl w:val="0"/>
          <w:numId w:val="7"/>
        </w:numPr>
        <w:spacing w:after="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Համապատասխանում է </w:t>
      </w:r>
      <w:r w:rsidRPr="005657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FCC Class A</w:t>
      </w:r>
      <w:r w:rsidRPr="005657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657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133CEC81" w14:textId="77777777" w:rsidR="00372D2D" w:rsidRPr="005E4B8F" w:rsidRDefault="00372D2D" w:rsidP="00372D2D">
      <w:pPr>
        <w:spacing w:before="280" w:after="80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Ֆիզիկական չափսեր</w:t>
      </w:r>
    </w:p>
    <w:p w14:paraId="2349D952" w14:textId="078ACB07" w:rsidR="00372D2D" w:rsidRPr="005E4B8F" w:rsidRDefault="00372D2D" w:rsidP="00372D2D">
      <w:pPr>
        <w:numPr>
          <w:ilvl w:val="0"/>
          <w:numId w:val="8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Չափսեր՝ 258 մմ Բ x 157 մմ Լ x 383 մմ Ա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  <w:t xml:space="preserve"> (10.2 դյույմ Բ x 6.2 դյույմ Լ x 15.1 դյույմ Ա)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257E631" w14:textId="77777777" w:rsidR="005E4B8F" w:rsidRDefault="00372D2D" w:rsidP="00A8624D">
      <w:pPr>
        <w:numPr>
          <w:ilvl w:val="0"/>
          <w:numId w:val="8"/>
        </w:numPr>
        <w:spacing w:before="280" w:after="80"/>
        <w:textAlignment w:val="baseline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Քաշ՝ 3.9 կգ (8.6 ֆունտ)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50AFA3C" w14:textId="77777777" w:rsidR="0056578C" w:rsidRPr="005E4B8F" w:rsidRDefault="0056578C" w:rsidP="0056578C">
      <w:pPr>
        <w:spacing w:before="280" w:after="80"/>
        <w:ind w:left="720"/>
        <w:textAlignment w:val="baseline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</w:p>
    <w:p w14:paraId="2B2EC213" w14:textId="51ED941C" w:rsidR="00372D2D" w:rsidRPr="005E4B8F" w:rsidRDefault="00372D2D" w:rsidP="00A8624D">
      <w:pPr>
        <w:numPr>
          <w:ilvl w:val="0"/>
          <w:numId w:val="8"/>
        </w:numPr>
        <w:spacing w:before="280" w:after="80"/>
        <w:textAlignment w:val="baseline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lastRenderedPageBreak/>
        <w:t>Հաղորդակցության և ինտերֆեյսի հնարավորություններ</w:t>
      </w:r>
    </w:p>
    <w:p w14:paraId="3BD82A0B" w14:textId="77777777" w:rsidR="00372D2D" w:rsidRPr="005E4B8F" w:rsidRDefault="00372D2D" w:rsidP="00372D2D">
      <w:pPr>
        <w:numPr>
          <w:ilvl w:val="0"/>
          <w:numId w:val="9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USB 2.0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— Ստանդարտ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6ED1CB59" w14:textId="77777777" w:rsidR="00372D2D" w:rsidRPr="005E4B8F" w:rsidRDefault="00372D2D" w:rsidP="00372D2D">
      <w:pPr>
        <w:numPr>
          <w:ilvl w:val="0"/>
          <w:numId w:val="9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Ethernet 10/100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— Ընտրովի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36394416" w14:textId="238FD577" w:rsidR="00372D2D" w:rsidRPr="005E4B8F" w:rsidRDefault="00372D2D" w:rsidP="001C728E">
      <w:pPr>
        <w:numPr>
          <w:ilvl w:val="0"/>
          <w:numId w:val="9"/>
        </w:numPr>
        <w:spacing w:after="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802.11ac Wi-Fi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— Ընտրովի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4DF5DE67" w14:textId="77777777" w:rsidR="00372D2D" w:rsidRPr="005E4B8F" w:rsidRDefault="00372D2D" w:rsidP="00372D2D">
      <w:pPr>
        <w:spacing w:before="280" w:after="80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Կոդավորման տարբերակներ և բնութագրեր</w:t>
      </w:r>
    </w:p>
    <w:p w14:paraId="6C61F5A0" w14:textId="77777777" w:rsidR="00372D2D" w:rsidRPr="005E4B8F" w:rsidRDefault="00372D2D" w:rsidP="00372D2D">
      <w:pPr>
        <w:numPr>
          <w:ilvl w:val="0"/>
          <w:numId w:val="10"/>
        </w:numPr>
        <w:spacing w:before="240" w:after="24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Մագնիսական շերտի կոդավորիչ — ISO 7811 (նոր և նախապես կոդավորված քարտեր; 1, 2 և 3 հետքեր; բարձր և ցածր մագնիսականություն; շերտը՝ ներքև; միայն 30 մլ քարտեր) *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  <w:t xml:space="preserve"> * Դաշտում թարմացվող տարբերակներ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25FC4A7A" w14:textId="77777777" w:rsidR="00372D2D" w:rsidRPr="005E4B8F" w:rsidRDefault="00372D2D" w:rsidP="00372D2D">
      <w:pPr>
        <w:spacing w:before="280" w:after="80"/>
        <w:outlineLvl w:val="2"/>
        <w:rPr>
          <w:rFonts w:eastAsia="Times New Roman" w:cs="Times New Roman"/>
          <w:b/>
          <w:bCs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Օպերացիոն համակարգերի հետ համատեղելիություն</w:t>
      </w:r>
    </w:p>
    <w:p w14:paraId="5AC1F8FE" w14:textId="0CBE6307" w:rsidR="00372D2D" w:rsidRPr="005E4B8F" w:rsidRDefault="00372D2D" w:rsidP="00372D2D">
      <w:pPr>
        <w:numPr>
          <w:ilvl w:val="0"/>
          <w:numId w:val="11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Windows Server 2008 (32/64-bit)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E7A1DD6" w14:textId="7EE9AEA0" w:rsidR="00372D2D" w:rsidRPr="005E4B8F" w:rsidRDefault="00372D2D" w:rsidP="00372D2D">
      <w:pPr>
        <w:numPr>
          <w:ilvl w:val="0"/>
          <w:numId w:val="1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Windows 7 (32/64-bit)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0DD7745C" w14:textId="65DD1AF9" w:rsidR="00372D2D" w:rsidRPr="005E4B8F" w:rsidRDefault="00372D2D" w:rsidP="00372D2D">
      <w:pPr>
        <w:numPr>
          <w:ilvl w:val="0"/>
          <w:numId w:val="1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Windows 8 և 8.1 (32/64-bit)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1D97AA31" w14:textId="6E609D31" w:rsidR="00372D2D" w:rsidRPr="005E4B8F" w:rsidRDefault="00372D2D" w:rsidP="00372D2D">
      <w:pPr>
        <w:numPr>
          <w:ilvl w:val="0"/>
          <w:numId w:val="11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Windows Server 2012 (64-bit)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E5FE93C" w14:textId="30A5434D" w:rsidR="00372D2D" w:rsidRPr="0056578C" w:rsidRDefault="00372D2D" w:rsidP="00AA3144">
      <w:pPr>
        <w:numPr>
          <w:ilvl w:val="0"/>
          <w:numId w:val="11"/>
        </w:numPr>
        <w:spacing w:before="240" w:after="240"/>
        <w:textAlignment w:val="baseline"/>
        <w:rPr>
          <w:rFonts w:eastAsia="Times New Roman" w:cs="Times New Roman"/>
          <w:kern w:val="0"/>
          <w:sz w:val="20"/>
          <w:szCs w:val="20"/>
          <w:lang w:val="hy-AM" w:eastAsia="hy-AM"/>
          <w14:ligatures w14:val="none"/>
        </w:rPr>
      </w:pP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Windows 10 (32/64-bit)</w:t>
      </w: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  <w:t>Windows Server 2016</w:t>
      </w: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6578C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  <w:r w:rsidRPr="005657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  <w:t>Հնարավորություններ՝</w:t>
      </w:r>
    </w:p>
    <w:p w14:paraId="2083863B" w14:textId="4CE757F9" w:rsidR="00372D2D" w:rsidRPr="005E4B8F" w:rsidRDefault="00372D2D" w:rsidP="00372D2D">
      <w:pPr>
        <w:numPr>
          <w:ilvl w:val="0"/>
          <w:numId w:val="12"/>
        </w:numPr>
        <w:spacing w:before="240"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Տպիչի վիճակի գունային ցուցիչներ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70C13A55" w14:textId="6226BC61" w:rsidR="00372D2D" w:rsidRPr="005E4B8F" w:rsidRDefault="00372D2D" w:rsidP="00372D2D">
      <w:pPr>
        <w:numPr>
          <w:ilvl w:val="0"/>
          <w:numId w:val="12"/>
        </w:numPr>
        <w:spacing w:after="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Սև հատվածի առանձնացում և հատուկ ժապավենների կառավարում՝ պատկերի նախադիտմամբ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45BCB716" w14:textId="77777777" w:rsidR="001620B7" w:rsidRPr="005E4B8F" w:rsidRDefault="00372D2D" w:rsidP="001620B7">
      <w:pPr>
        <w:numPr>
          <w:ilvl w:val="0"/>
          <w:numId w:val="12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Կառավարման գործիք՝ սահմանափակելու կարգավորումներին մուտքը</w:t>
      </w:r>
      <w:r w:rsidR="001620B7"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 xml:space="preserve"> </w:t>
      </w:r>
    </w:p>
    <w:p w14:paraId="652BC5A9" w14:textId="55CFD7AC" w:rsidR="001620B7" w:rsidRPr="005E4B8F" w:rsidRDefault="00372D2D" w:rsidP="00791B69">
      <w:pPr>
        <w:numPr>
          <w:ilvl w:val="0"/>
          <w:numId w:val="12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t>Ընդլայնված կարգավորում, անվտանգություն և ախտորոշում</w:t>
      </w:r>
      <w:r w:rsidRPr="005E4B8F">
        <w:rPr>
          <w:rFonts w:ascii="Arial" w:eastAsia="Times New Roman" w:hAnsi="Arial" w:cs="Arial"/>
          <w:color w:val="000000"/>
          <w:kern w:val="0"/>
          <w:sz w:val="20"/>
          <w:szCs w:val="20"/>
          <w:lang w:val="hy-AM" w:eastAsia="hy-AM"/>
          <w14:ligatures w14:val="none"/>
        </w:rPr>
        <w:br/>
      </w:r>
    </w:p>
    <w:p w14:paraId="5EF20423" w14:textId="06D95764" w:rsidR="001620B7" w:rsidRDefault="00774D30" w:rsidP="001620B7">
      <w:pPr>
        <w:spacing w:after="240"/>
        <w:ind w:left="720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 w:eastAsia="hy-AM"/>
          <w14:ligatures w14:val="none"/>
        </w:rPr>
      </w:pPr>
      <w:r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Ներառյալ տ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պման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ժապավեններ՝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1200-1300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հատ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քարտի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վրա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միակողմանի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տպագրություն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իրականացնելու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համար: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br/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br/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Երաշխիքային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t xml:space="preserve"> </w:t>
      </w:r>
      <w:r w:rsidR="00104EB6" w:rsidRPr="00104EB6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ժամկետը</w:t>
      </w:r>
      <w:r w:rsidR="001620B7" w:rsidRPr="005E4B8F">
        <w:rPr>
          <w:rFonts w:ascii="Sylfaen" w:eastAsia="Times New Roman" w:hAnsi="Sylfaen" w:cs="Sylfaen"/>
          <w:b/>
          <w:bCs/>
          <w:color w:val="000000"/>
          <w:kern w:val="0"/>
          <w:sz w:val="20"/>
          <w:szCs w:val="20"/>
          <w:lang w:val="hy-AM"/>
          <w14:ligatures w14:val="none"/>
        </w:rPr>
        <w:t>՝  առնվազն 1 տարի:</w:t>
      </w:r>
      <w:r w:rsidR="001620B7" w:rsidRPr="005E4B8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hy-AM"/>
          <w14:ligatures w14:val="none"/>
        </w:rPr>
        <w:br/>
      </w:r>
    </w:p>
    <w:p w14:paraId="0597F2A7" w14:textId="3DCB3ADC" w:rsidR="00D06856" w:rsidRPr="00D06856" w:rsidRDefault="00D06856" w:rsidP="00D06856">
      <w:pPr>
        <w:rPr>
          <w:rFonts w:ascii="GHEA Grapalat" w:eastAsia="Times New Roman" w:hAnsi="GHEA Grapalat" w:cs="Calibri"/>
          <w:b/>
          <w:bCs/>
          <w:sz w:val="18"/>
          <w:szCs w:val="18"/>
          <w:lang w:val="hy-AM" w:eastAsia="hy-AM"/>
        </w:rPr>
      </w:pPr>
      <w:r w:rsidRPr="00D06856">
        <w:rPr>
          <w:rFonts w:ascii="GHEA Grapalat" w:eastAsia="Times New Roman" w:hAnsi="GHEA Grapalat" w:cs="Calibri"/>
          <w:b/>
          <w:bCs/>
          <w:sz w:val="18"/>
          <w:szCs w:val="18"/>
          <w:lang w:val="hy-AM" w:eastAsia="hy-AM"/>
        </w:rPr>
        <w:t>Պարտադիր պայման՝</w:t>
      </w:r>
    </w:p>
    <w:p w14:paraId="370567EF" w14:textId="2D78C66E" w:rsidR="00D06856" w:rsidRPr="00396729" w:rsidRDefault="00D06856" w:rsidP="00D06856">
      <w:pPr>
        <w:spacing w:after="0"/>
        <w:rPr>
          <w:rFonts w:ascii="GHEA Grapalat" w:eastAsia="Times New Roman" w:hAnsi="GHEA Grapalat" w:cs="Calibri"/>
          <w:b/>
          <w:bCs/>
          <w:sz w:val="18"/>
          <w:szCs w:val="18"/>
          <w:lang w:val="hy-AM" w:eastAsia="hy-AM"/>
        </w:rPr>
      </w:pPr>
      <w:r w:rsidRPr="00134BD4">
        <w:rPr>
          <w:rFonts w:ascii="GHEA Grapalat" w:eastAsia="Times New Roman" w:hAnsi="GHEA Grapalat" w:cs="Calibri"/>
          <w:b/>
          <w:bCs/>
          <w:sz w:val="18"/>
          <w:szCs w:val="18"/>
          <w:lang w:val="hy-AM" w:eastAsia="hy-AM"/>
        </w:rPr>
        <w:t xml:space="preserve">Գնման առարկան (ապրանքը) պետք է լինի չօգտագործված  և համապատասխան վերը նշված տեխնիկական բնութագրի պահանջներին:                                                                                                                                                                                                                                                            Մատակարարումը, բեռնաթափումը   իրականացվում է մատակարարի կողմից:                                                                                                                                                 </w:t>
      </w:r>
    </w:p>
    <w:p w14:paraId="33B595F5" w14:textId="3C846183" w:rsidR="00D06856" w:rsidRPr="00D06856" w:rsidRDefault="00D06856" w:rsidP="00D06856">
      <w:pPr>
        <w:rPr>
          <w:rFonts w:ascii="Arial" w:eastAsia="Times New Roman" w:hAnsi="Arial" w:cs="Arial"/>
          <w:sz w:val="20"/>
          <w:szCs w:val="20"/>
          <w:lang w:val="hy-AM" w:eastAsia="hy-AM"/>
        </w:rPr>
      </w:pPr>
      <w:r w:rsidRPr="00396729">
        <w:rPr>
          <w:rFonts w:ascii="GHEA Grapalat" w:eastAsia="Times New Roman" w:hAnsi="GHEA Grapalat" w:cs="Calibri"/>
          <w:b/>
          <w:bCs/>
          <w:sz w:val="18"/>
          <w:szCs w:val="18"/>
          <w:lang w:val="hy-AM" w:eastAsia="hy-AM"/>
        </w:rPr>
        <w:t>Մատակարարման ժամկետը՝ Պայմանագիրը կնքելու օրվաից մինչև 20 օրացուցային օր:</w:t>
      </w:r>
    </w:p>
    <w:sectPr w:rsidR="00D06856" w:rsidRPr="00D06856" w:rsidSect="005E4B8F">
      <w:pgSz w:w="11906" w:h="16838" w:code="9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3E5"/>
    <w:multiLevelType w:val="multilevel"/>
    <w:tmpl w:val="B6A4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283869"/>
    <w:multiLevelType w:val="multilevel"/>
    <w:tmpl w:val="C566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045112"/>
    <w:multiLevelType w:val="multilevel"/>
    <w:tmpl w:val="A670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6F69F7"/>
    <w:multiLevelType w:val="multilevel"/>
    <w:tmpl w:val="05C4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307D0"/>
    <w:multiLevelType w:val="multilevel"/>
    <w:tmpl w:val="E782E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035150"/>
    <w:multiLevelType w:val="multilevel"/>
    <w:tmpl w:val="7D4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060B0"/>
    <w:multiLevelType w:val="multilevel"/>
    <w:tmpl w:val="0A20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46EF8"/>
    <w:multiLevelType w:val="multilevel"/>
    <w:tmpl w:val="FCB0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9D48C2"/>
    <w:multiLevelType w:val="multilevel"/>
    <w:tmpl w:val="E73E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E2808"/>
    <w:multiLevelType w:val="multilevel"/>
    <w:tmpl w:val="D5E2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4B755E"/>
    <w:multiLevelType w:val="multilevel"/>
    <w:tmpl w:val="D5C2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384EF8"/>
    <w:multiLevelType w:val="multilevel"/>
    <w:tmpl w:val="8B22F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7392207">
    <w:abstractNumId w:val="0"/>
  </w:num>
  <w:num w:numId="2" w16cid:durableId="1615401766">
    <w:abstractNumId w:val="2"/>
  </w:num>
  <w:num w:numId="3" w16cid:durableId="1516841358">
    <w:abstractNumId w:val="4"/>
  </w:num>
  <w:num w:numId="4" w16cid:durableId="1818451820">
    <w:abstractNumId w:val="5"/>
  </w:num>
  <w:num w:numId="5" w16cid:durableId="2137095084">
    <w:abstractNumId w:val="7"/>
  </w:num>
  <w:num w:numId="6" w16cid:durableId="1462844500">
    <w:abstractNumId w:val="6"/>
  </w:num>
  <w:num w:numId="7" w16cid:durableId="743526950">
    <w:abstractNumId w:val="3"/>
  </w:num>
  <w:num w:numId="8" w16cid:durableId="1323509702">
    <w:abstractNumId w:val="8"/>
  </w:num>
  <w:num w:numId="9" w16cid:durableId="440417549">
    <w:abstractNumId w:val="10"/>
  </w:num>
  <w:num w:numId="10" w16cid:durableId="1780298943">
    <w:abstractNumId w:val="1"/>
  </w:num>
  <w:num w:numId="11" w16cid:durableId="1083189078">
    <w:abstractNumId w:val="9"/>
  </w:num>
  <w:num w:numId="12" w16cid:durableId="9659657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79"/>
    <w:rsid w:val="000C5D25"/>
    <w:rsid w:val="00104EB6"/>
    <w:rsid w:val="001620B7"/>
    <w:rsid w:val="00211879"/>
    <w:rsid w:val="00372D2D"/>
    <w:rsid w:val="0056578C"/>
    <w:rsid w:val="005E4B8F"/>
    <w:rsid w:val="006A3B94"/>
    <w:rsid w:val="006C0B77"/>
    <w:rsid w:val="00774D30"/>
    <w:rsid w:val="008242FF"/>
    <w:rsid w:val="008426E0"/>
    <w:rsid w:val="00870751"/>
    <w:rsid w:val="008C3CF7"/>
    <w:rsid w:val="00922C48"/>
    <w:rsid w:val="00941AFA"/>
    <w:rsid w:val="00B915B7"/>
    <w:rsid w:val="00C07228"/>
    <w:rsid w:val="00D0685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CBD88"/>
  <w15:chartTrackingRefBased/>
  <w15:docId w15:val="{190746CE-6760-491E-80A9-859BE83A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3">
    <w:name w:val="heading 3"/>
    <w:basedOn w:val="Normal"/>
    <w:link w:val="Heading3Char"/>
    <w:uiPriority w:val="9"/>
    <w:qFormat/>
    <w:rsid w:val="00372D2D"/>
    <w:pPr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val="hy-AM" w:eastAsia="hy-AM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372D2D"/>
    <w:pPr>
      <w:spacing w:before="100" w:beforeAutospacing="1" w:after="100" w:afterAutospacing="1"/>
      <w:outlineLvl w:val="3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2D2D"/>
    <w:rPr>
      <w:rFonts w:ascii="Times New Roman" w:eastAsia="Times New Roman" w:hAnsi="Times New Roman" w:cs="Times New Roman"/>
      <w:b/>
      <w:bCs/>
      <w:kern w:val="0"/>
      <w:sz w:val="27"/>
      <w:szCs w:val="27"/>
      <w:lang w:val="hy-AM" w:eastAsia="hy-AM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72D2D"/>
    <w:rPr>
      <w:rFonts w:ascii="Times New Roman" w:eastAsia="Times New Roman" w:hAnsi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72D2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15</cp:revision>
  <dcterms:created xsi:type="dcterms:W3CDTF">2025-09-09T07:36:00Z</dcterms:created>
  <dcterms:modified xsi:type="dcterms:W3CDTF">2025-09-11T07:33:00Z</dcterms:modified>
</cp:coreProperties>
</file>