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ՀՀ-ԱՄ-ԱՀ-ԷԱՃԱՊՁԲ-101/25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 Ապարանի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ք.Ապարան Բաղրամյան 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Ապարան համայնքի գյուղական բնակավայրերի հանդիսությունների  սրահների  կարիքների համար  աթոռների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094231893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haykhovsepyanhv@mail.ru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 Ապարանի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ՀՀ-ԱՄ-ԱՀ-ԷԱՃԱՊՁԲ-101/25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 Ապարանի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 Ապարանի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Ապարան համայնքի գյուղական բնակավայրերի հանդիսությունների  սրահների  կարիքների համար  աթոռների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 Ապարանի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Ապարան համայնքի գյուղական բնակավայրերի հանդիսությունների  սրահների  կարիքների համար  աթոռների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ՀՀ-ԱՄ-ԱՀ-ԷԱՃԱՊՁԲ-101/25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haykhovsepyanhv@mail.ru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Ապարան համայնքի գյուղական բնակավայրերի հանդիսությունների  սրահների  կարիքների համար  աթոռների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15:30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445</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2025.09.23.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ՀՀ-ԱՄ-ԱՀ-ԷԱՃԱՊՁԲ-101/25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 Ապարանի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ՀՀ-ԱՄ-ԱՀ-ԷԱՃԱՊՁԲ-101/25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ՀՀ-ԱՄ-ԱՀ-ԷԱՃԱՊՁԲ-101/25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ՀՀ-ԱՄ-ԱՀ-ԷԱՃԱՊՁԲ-101/25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«ՀՀ-ԱՄ-ԱՀ-ԷԱՃԱՊՁԲ-101/25»*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Արագածոտնի մարզ Ապարանի համայնքապետարան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ՀՀ-ԱՄ-ԱՀ-ԷԱՃԱՊՁԲ-101/25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900455101353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«ՀՀ-ԱՄ-ԱՀ-ԷԱՃԱՊՁԲ-101/25»*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«ՀՀ-ԱՄ-ԱՀ-ԷԱՃԱՊՁԲ-101/25»*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ՀՀ-ԱՄ-ԱՀ-ԷԱՃԱՊՁԲ-101/25*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ՀՀ-ԱՄ-ԱՀ-ԷԱՃԱՊՁԲ-101/25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«ՀՀ-ԱՄ-ԱՀ-ԷԱՃԱՊՁԲ-101/25»*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ՀՀ-ԱՄ-ԱՀ-ԷԱՃԱՊՁԲ-101/25*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ԱՊԱՐԱՆԻ ՀԱՄԱՅՆՔԱՊԵՏԱՐԱՆԻ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Պատրաստված է քառակուսի և օվալաձև մետաղական խողովակից, մետաղական բոլոր թեքություն ունեցող մասերը լինեն ճկված հատուկ սարքավորման միջոցով, պաստառապատված բարձրորակ սպունգով EL2036, հաստությունը 40 մմ և պաստառապատված բարձրորակ դեկորատիվ/վիլյուր/ կտորից, մեջքի և նստատեղի հիմքը պատրաստված լինի ճկված 10մմ հաստությամբ ֆաներայից, արմնկակալները լինեն փափուկ պաստառապատված և լինեն ճկված դեպի նստատեղը, աթոռի ընդհանուր բարձրությունը՝ 820-850մմ, թիկնակի բարձրությունը՝ 430-450մմ, աթոռի նստատեղի չափսերն են՝ 500*500մմ, մեջքը նստատեղից ունենա 105-110 թեքության աստիճան: Մետաղական մասերը լինեն ներկված բարձր ջերմակայուն փոշեներկման  եղանակով: Գույնը համաձայնեցնել Պատվիրատուի հետ: Կից նկարում ներկայացվում է  աթոռների տեսքը՝ մասնակցին կողմնորոշելու համար: Նկարում և տեխնիկական բնութագրում առկա անհամապատասխանությունների դեպքում առաջնորդվել տեխնիկական բնութագրով: Ապարանքը՝ ներառյալ պատրաստման համար օգտագործվող նյութերը պետք է լինի նոր և չօգտագործված: Մատակարարումը և բեռնաթափումը պահեստ իրականացվում է Վաճառողի կողմից սեփական միջոցներով: Երաշխիքային ժամկետ է սահմանվում ապրանքը հանձման-ընդունման ակտի ստորագրման օրվանից հաշվաշ 365 օրացույցային օր: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համաձայնագիրը ուժի մտնելու օրվանից հաշված  70-րդ օրացույցային օրը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