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PPC-EAAPDZB-2025/39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государственной охраны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ул. Прошяна 1-ый туп. 20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Офисная продукция для нужд СГО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Сюзанна Хуршудян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x_syuzi.91@mail.ru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010532358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государственной охраны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PPC-EAAPDZB-2025/39</w:t>
      </w:r>
      <w:r>
        <w:rPr>
          <w:rFonts w:ascii="Calibri" w:hAnsi="Calibri" w:cstheme="minorHAnsi"/>
          <w:i/>
        </w:rPr>
        <w:br/>
      </w:r>
      <w:r>
        <w:rPr>
          <w:rFonts w:ascii="Calibri" w:hAnsi="Calibri" w:cstheme="minorHAnsi"/>
          <w:szCs w:val="20"/>
          <w:lang w:val="af-ZA"/>
        </w:rPr>
        <w:t>2025.09.16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государственной охраны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государственной охраны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Офисная продукция для нужд СГО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Офисная продукция для нужд СГО РА</w:t>
      </w:r>
      <w:r>
        <w:rPr>
          <w:rFonts w:ascii="Calibri" w:hAnsi="Calibri" w:cstheme="minorHAnsi"/>
          <w:b/>
          <w:lang w:val="ru-RU"/>
        </w:rPr>
        <w:t xml:space="preserve">ДЛЯ НУЖД  </w:t>
      </w:r>
      <w:r>
        <w:rPr>
          <w:rFonts w:ascii="Calibri" w:hAnsi="Calibri" w:cstheme="minorHAnsi"/>
          <w:b/>
          <w:sz w:val="24"/>
          <w:szCs w:val="24"/>
          <w:lang w:val="af-ZA"/>
        </w:rPr>
        <w:t>Служба государственной охраны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PPC-EAAPDZB-2025/39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x_syuzi.91@mail.ru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Офисная продукция для нужд СГО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для хранения документов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архивные полки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383.12</w:t>
      </w:r>
      <w:r>
        <w:rPr>
          <w:rFonts w:ascii="Calibri" w:hAnsi="Calibri" w:cstheme="minorHAnsi"/>
          <w:szCs w:val="22"/>
        </w:rPr>
        <w:t xml:space="preserve"> драмом, российский рубль </w:t>
      </w:r>
      <w:r>
        <w:rPr>
          <w:rFonts w:ascii="Calibri" w:hAnsi="Calibri" w:cstheme="minorHAnsi"/>
          <w:lang w:val="af-ZA"/>
        </w:rPr>
        <w:t>4.6276</w:t>
      </w:r>
      <w:r>
        <w:rPr>
          <w:rFonts w:ascii="Calibri" w:hAnsi="Calibri" w:cstheme="minorHAnsi"/>
          <w:szCs w:val="22"/>
        </w:rPr>
        <w:t xml:space="preserve"> драмом, евро </w:t>
      </w:r>
      <w:r>
        <w:rPr>
          <w:rFonts w:ascii="Calibri" w:hAnsi="Calibri" w:cstheme="minorHAnsi"/>
          <w:lang w:val="af-ZA"/>
        </w:rPr>
        <w:t>452.35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2025.09.30.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PPC-EAAPDZB-2025/39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государственной охраны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"PPC-EAAPDZB-2025/39"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государственной охраны РА*(далее — Заказчик) процедуре закупок под кодом PPC-EAAPDZB-2025/39*.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государственной охраны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"PPC-EAAPDZB-2025/39"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государственной охраны РА*(далее — Заказчик) процедуре закупок под кодом PPC-EAAPDZB-2025/39*.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государственной охраны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PPC-EAAPDZB-2025/39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см. спецификацию товара для каждого лота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для хранения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Минимальные параметры: Металлический шкаф размером 184x130x55 см (ДхШхГ). Оснащен двумя раздельными дверцами. - Размер дверей: 160x63 см - Толщина металлического листа: 1,5 мм - Замки – трехрычажные - Петли – внутренние - Угол открывания дверей – не менее 90° Внутри 4 металлические полки. Шкаф покрыт порошковой краской. Цвет: - Боковые части – графит - Двери – светло-серые Перед изготовлением чертеж, внешний вид, расположение полок и цвет согласовываются с заказчиком. Гарантия – минимум 2 года. Перевозку и разгрузку осуществляет продавец за свой счет. Товар должен быть новым и неиспользованным. Победитель тендера обязан предоставить гарантийное письмо от производителя или сертификат соответствия.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архивные полки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Монтаж решеток и полок производится в соответствии с прилагаемым рабочим проектом. Места сварки, образующиеся при сварочных работах, зачищаются и выравниваются от остатков. Цвет и образец всех красок предварительно согласовываются с Заказчиком. Поверх металлических решеток, по желанию Заказчика, с внутренней или наружной стороны закрепляется металлическая сетка (2 мм, размер ячейки 25х25 мм). Перед изготовлением полок необходимо уточнить габаритные размеры полок (меру) на месте, после установки перегородок решеток. Используемые изделия и материалы должны быть новыми и не бывшими в употреблении. Продавец осуществляет доставку, разгрузку, монтаж и крепление изделий. Заказчик имеет право в любое время проверить качество монтажных работ, не мешая его деятельности. Образцы используемых материалов предварительно согласовываются с Заказчиком. Гарантийный срок устанавливается 365 дней с даты получения товара.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 ноября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 ноября 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для хранения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архивные полки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