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կոշտ սկավառակի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կոշտ սկավառակի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կոշտ սկավառակի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կոշտ սկավառակի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Enterprice մակարդակի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2025.09.30.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Enterprice մակարդակի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10 TB  3.5"  SATA III (6 Gbps), 7200 rpm, cache 256 MB, Տվյալների փոխանցման արագություն. կարդալ՝ մինչև 270 ՄԲ/վ, Գրել՝ մինչև 258 ՄԲ/վ, MTBF՝ 2,500,000 ժամ, Աշխատանքային ծանրաբեռնվածություն՝ մինչև 550 ՏԲ/տարի, Էլեկտրաէներգիայի սպառումը.
կարդալ/գրել՝ 8.6 W, սպասման՝ 5.4 W,
քնի ռեժիմ՝ 1.0 W: Աղմուկի մակարդակը`
գործողություն՝ 36 dB, սպասման՝ 28 dB: Աշխատանքային ջերմաստիճանի միջակայքը՝ 5°C-ից մինչև 60°C:Տեխնոլոգիաներ՝ Helium Sealed-drive,տվյալների պաշտպանություն, էներգիայի խնայողություն: 5 տարի գործարանային երաշխիք: Երաշխիքի ընթացքում ի հայտ եկած թերությունները մատակարարը պետք է շտկի կամ փոխարինի նորով, 3 - 5 աշխատանքային օրում, ապահովելով ապրանքի տեղափոխումը համապատասխան սպասարկման սրահ, վերադարձով:
Մասնակիցը հայտերի հետ միաժամանակ պետք է ներկայացնի արտադրողի լիազորագիր նամակի (MAF) կամ (DAF) հավաստումը, և տրամադրել
սպասարկման կենտրոնի տվյլաները: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60 օրվա  ընթացքում /եթե մատակարարը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Enterprice մակարդակի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