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ՏՄԻՀ-ԷԱՃ-ԱՊՁԲ-25/32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Տավուշի մարզի Իջևանի քաղաքապետարան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ք.Իջևան Երևանյան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համայնքապետարանի 2025 թվականի կարիքների համար շինարարական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Նազինյան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077-158-950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nazinyan81@mail.ru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Տավուշի մարզի Իջևանի քաղաքապետարան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ՏՄԻՀ-ԷԱՃ-ԱՊՁԲ-25/32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Տավուշի մարզի Իջևանի քաղաքապետարան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Տավուշի մարզի Իջևանի քաղաքապետարան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համայնքապետարանի 2025 թվականի կարիքների համար շինարարական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Տավուշի մարզի Իջևանի քաղաքապետարան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համայնքապետարանի 2025 թվականի կարիքների համար շինարարական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ՏՄԻՀ-ԷԱՃ-ԱՊՁԲ-25/32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nazinyan81@mail.ru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համայնքապետարանի 2025 թվականի կարիքների համար շինարարական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ԱՊՊՎ,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Տավուշի մարզի Իջևանի քաղաքապետարան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ՏՄԻՀ-ԷԱՃ-ԱՊՁԲ-25/32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ՏՄԻՀ-ԷԱՃ-ԱՊՁԲ-25/32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ՏՄԻՀ-ԷԱՃ-ԱՊՁԲ-25/32»*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ՏՄԻՀ-ԷԱՃ-ԱՊՁԲ-25/32*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ՏՄԻՀ-ԷԱՃ-ԱՊՁԲ-25/32»*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Տավուշի մարզի Իջևանի քաղաքապետարան *  (այսուհետ` Պատվիրատու) կողմից կազմակերպված` ՀՀ ՏՄԻՀ-ԷԱՃ-ԱՊՁԲ-25/32*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Տավուշի մարզի Իջևանի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- 07625464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- 900372151150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ԼԵԴ 40 ՎՏ 6500K , նախատեսված հենասյան համար:  Ջերմաստիճանային տիրույթը - (-45 + 40)℃, Սնման լարումը 85-265Վ ցանցի հաճախականությունը ՀՑ 50/60: էներգախնայողության դասը- A, լինի սերտիֆիկացված։ Պարտադիր  Երաշխիքային ժամկետ 50000 ժամ -առնվազն 3 տարի: Շահագործման ձեռնարկ /անձնագիր/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ԼԵԴ 60 ՎՏ 6500K , նախատեսված հենասյան համար:  Ջերմաստիճանային տիրույթը - (-45 + 40)℃, Սնման լարումը 85-265Վ ցանցի հաճախականությունը ՀՑ 50/60: էներգախնայողության դասը- A, լինի սերտիֆիկացված։ Պարտադիր  Երաշխիքային ժամկետ 50000 ժամ -առնվազն 3 տարի: Շահագործման ձեռնարկ /անձնագիր/ նմուշ: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T26 Կերամիկական մեկուսիչ հաղորդալարերի ամրացման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 CT 9182 3800W 16A, որը կարգավորում է հոսանքի միացման և անջատման ժամանակահատվածը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ԱՊՊՎ, 2x2.5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20 վտ E 27 220վ լարման 6500K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12 վտ E 27 220վ լարման 6500K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Երևանյան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20 օրացուցային օր հետո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լուսավորման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ժամանակի ռելեներ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ԱՊՊՎ, 2x2.5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ԱՊՎ, 1x10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