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757-Ա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757-Ա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Աղբարկղը կառուցված է մետաղական անկյունակներով 30*30մմ պատի հաստությունը 2-3մմ, ներկված սև փայլուն ներկով։  Արտաքին հատակագծային չափերն են 40-45*-40-45սմ, բարձրությունը 65-70սմ Արտաքին երեսպատումը իրականացնել փայտերով 30*20մմ չափերով՝ յուղապատված հակակոռոզիոն յուղով։ Աղբարկղի տարողունակությունը՝ 0,08մ/խ։ Աղբարկղի մեջ տեղադրված է թիթեղյա աղբաման 36*36*59 սմ չափերով։ Աղբամանի վրա լինի հարմարություն ծխախոտի մնացորդների համար։ Նախքան ապրանքի մատակարարումը մատակարարը պարտավոր է պատվիրատուին ներկայացնել նմուշ։ Նմուշը հաստատելուց հետո մատակարարել։ Հաստատված նմուշը կնվազեցվի մատակարարման ենթակա քանակից։ Նմուշի հաստատման ու մատակարարման ընդհանուր քանակները պետք է իրականացվեն պայմանագրով սահմանված մատակարարման ժամանակացույցով։ Մատակարարումը և աղբամանների տեղադրումը իրականացվելու է մատակարարի կողմից՝ Սիսիան քաղաքում և բնակավայրերում։ Ապրանքի տեխնիկական պայմանների ակնհայտ անհամապատասխանության առկայության դեպքում, պատվիրատուի պատահական ընտրությամբ մեկ հատ մատակարարի հաշվին պետք է ենթարկվի ՀՀ պետական փորձաքննության և պատվիրատուին ներկայացնի փորձաքննության եզրակացություն առաջարկվող ապրանքը վերոհիշյալ տեխնիկական պայմանների համապատասխանության վերաբերյալ։ Աղբարկղը պետք է լինի նոր , արտադրությունը 2024-2025թթ., նախկինում չօգտագործված և չվերանորոգված։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1100 լ կամ 1,1 մ 3 +/- 5% /կապված չափերի հնարավոր շեղումից/։ Լայնությունը (ներառյալ կողային պտտվող դարձյակը), 1360մմ+/-10%։ Խորությունը (ներառյալ ծխնիները),մմ 1050 +/- 10%։ Բարձրությունը, մմ 1460 +/- 10%։Քաշը` ոչ ավելին 115 կգ։  Բեռնունակությունը, կգ Ոչ պակաս 440։ Գույնը արծաթագույն։ Տարայի պատյանը՝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Կոնտեյների պատյանը և նրա կողային պատերը պետք է ունենան կոշտ դրոշմված տարրեր: Աղբամանի տեղափոխման համար նախատեսված բռնակները՝ ոչ պակաս 4հատ, պետք է լինեն մետաղական և զոդված լինեն աղբամանի իրանին: Պատյանի վերին եզերքը պետք է պատրաստված լինի 2 մմ-ից ոչ պակաս պողպատից:Կողային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Ամբողջական տարայի և կափարիչի պատի հաստությունը, մմ Առնվազն 1.2 (առանց ցինկապատ ծածկույթի) 10 Տարայի կափարիչը՝ Նյութ-պողպատ,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Պտտվող անիվային հենարաններ՝ 4  ռետինացված  անիվները  իրարից անկախ պտույտով, 200մմ տրամագծով ։Առնվազն 2 անիվները պետք է հագեցած լինեն արգելակման մեխանիզմով։ Աղբամանի հատակային մասի լայնքով պետք է ունենա լրացուցիչ ամրություն առնվազն 2 մմ հաստությամբ և առնվազն 130 մմ լայնությամբ մետաղական գոտի,որի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Բեռնարկղի բեռնաթափման պահանջները Կոնտեյների բեռնաթափումը պետք է ապահովվի տրանսպորտային միջոցների հետին բեռնմամբ։ Աղբարկղերը պետք է լինեն նոր, արտադրությունը ոչ պակաս 2024թ., նախկինում չպետք է օգտագործված լինեն, ներկված հատվածներ չպետք է լինեն, ունենան անձնագիր և որակի սերտիֆիկատ՝ փորձաքննության արդյունքներով, որոնց ներկայացումը պարտադիր է, աղբարկղի արտաքին տեսքը ներկայացված է կից նկարում։ Երաշխիք՝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Ն․ Ադոնցի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Ն․ Ադոնցի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