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սնուցման մարտկոցների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սնուցման մարտկոցների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սնուցման մարտկոցների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սնուցման մարտկոցների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2025.10.06.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ՄՍԾ 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ՄՍԾ 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 Պայմանագրի կատարման փուլում սնուցման մարտկոցների համար ներկայացվում է արտադրողից կամ վերջինիս ներկայացուցչից երաշխիքային նամակ:</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անխափան սնուցման  սարքերի համար նախատեսված` 12Վ/5ԱԺ (90x106x70 մմ), միացումների տեսակը` Faston 6.3 մմ, Առնվազն 1 տարվա երաշխիք։ Պայմանագրի կատարման փուլում սնուցման մարտկոցների համար  ներկայացվում է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անխափան սնուցման  սարքերի համար նախատեսված` 12Վ/9ԱԺ (94x151x65մմ), միացումների տեսակը` Faston 6.3 մմ, Առնվազն 1 տարվա երաշխիք։ Պայմանագրի կատարման փուլում սնուցման մարտկոցների համար  ներկայացվում է արտադրողից կամ վերջինիս ներկայացուցչից երաշխիքային նամակ: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Պայամնագրի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Պայամնագրի ուժի մեջ մտնելու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