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2025.09.22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2</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ՀՀԿԳՄՍՆԷԱՃԱՊՁԲ-25/169</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ԿՐԹՈՒԹՅԱՆ ԳԻՏՈՒԹՅԱՆ ՄՇԱԿՈՒՅԹԻ ԵՎ ՍՊՈՐՏԻ ՆԱԽԱՐԱՐՈՒԹՅՈՒՆ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ք.Երևան, Վ.Սարգսյան 3, Կառավարական տուն 2</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դպրոցական կահույքի (18 դպրոցներ)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16:00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16:00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Արսեն Մելքոնյան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010-599-656</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arsen.melqonyan@escs.am</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ԿՐԹՈՒԹՅԱՆ ԳԻՏՈՒԹՅԱՆ ՄՇԱԿՈՒՅԹԻ ԵՎ ՍՊՈՐՏԻ ՆԱԽԱՐԱՐՈՒԹՅՈՒՆ</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ՀՀԿԳՄՍՆԷԱՃԱՊՁԲ-25/169</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2025.09.22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ԿՐԹՈՒԹՅԱՆ ԳԻՏՈՒԹՅԱՆ ՄՇԱԿՈՒՅԹԻ ԵՎ ՍՊՈՐՏԻ ՆԱԽԱՐԱՐՈՒԹՅՈՒՆ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ԿՐԹՈՒԹՅԱՆ ԳԻՏՈՒԹՅԱՆ ՄՇԱԿՈՒՅԹԻ ԵՎ ՍՊՈՐՏԻ ՆԱԽԱՐԱՐՈՒԹՅՈՒՆ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դպրոցական կահույքի (18 դպրոցներ)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8"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1"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2"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3"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4"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ԿՐԹՈՒԹՅԱՆ ԳԻՏՈՒԹՅԱՆ ՄՇԱԿՈՒՅԹԻ ԵՎ ՍՊՈՐՏԻ ՆԱԽԱՐԱՐՈՒԹՅՈՒՆ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դպրոցական կահույքի (18 դպրոցներ)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ՀՀԿԳՄՍՆԷԱՃԱՊՁԲ-25/169</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arsen.melqonyan@escs.am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proofErr w:type="gramStart"/>
      <w:r w:rsidRPr="00857ECA">
        <w:rPr>
          <w:rFonts w:ascii="Calibri" w:hAnsi="Calibri" w:cs="Calibri"/>
          <w:b/>
          <w:sz w:val="20"/>
        </w:rPr>
        <w:t>ԳՆՄԱՆ  ԱՌԱՐԿԱՅԻ</w:t>
      </w:r>
      <w:proofErr w:type="gramEnd"/>
      <w:r w:rsidRPr="00857ECA">
        <w:rPr>
          <w:rFonts w:ascii="Calibri" w:hAnsi="Calibri" w:cs="Calibri"/>
          <w:b/>
          <w:sz w:val="20"/>
        </w:rPr>
        <w:t xml:space="preserve">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դպրոցական կահույքի (18 դպրոցներ)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18</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proofErr w:type="gramStart"/>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ընթացակարգին</w:t>
      </w:r>
      <w:proofErr w:type="gramEnd"/>
      <w:r w:rsidR="006F49AA" w:rsidRPr="00857ECA">
        <w:rPr>
          <w:rFonts w:ascii="Calibri" w:hAnsi="Calibri" w:cs="Calibri"/>
          <w:sz w:val="20"/>
          <w:lang w:val="es-ES"/>
        </w:rPr>
        <w:t xml:space="preserve">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AC65FB">
        <w:rPr>
          <w:rFonts w:ascii="Calibri" w:hAnsi="Calibri" w:cs="Calibri"/>
          <w:sz w:val="20"/>
          <w:szCs w:val="20"/>
        </w:rPr>
        <w:t>7) որոնք ՀՀ կառավարության 20.06.2025թ. N 817-Ա որոշման 1-ին կետի 2-րդ ենթակետի «զ» պարբերության հիման վրա՝ գնման գործընթացներին չմասնակցելու պարտավորագրերի հիմքով, հայտը ներկայացնելու օրվա դրությամբ ներառված են նույն որոշման 2-րդ կետի 2-րդ ենթակետով նախատեսված ցուցակում:</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5"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16:00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w:t>
      </w:r>
      <w:proofErr w:type="gramStart"/>
      <w:r w:rsidRPr="00857ECA">
        <w:rPr>
          <w:rFonts w:ascii="Calibri" w:hAnsi="Calibri" w:cs="Calibri"/>
          <w:b/>
          <w:sz w:val="20"/>
          <w:lang w:val="es-ES"/>
        </w:rPr>
        <w:t>ԳՆԱՅԻՆ  ԱՌԱՋԱՐԿԸ</w:t>
      </w:r>
      <w:proofErr w:type="gramEnd"/>
      <w:r w:rsidRPr="00857ECA">
        <w:rPr>
          <w:rFonts w:ascii="Calibri" w:hAnsi="Calibri" w:cs="Calibri"/>
          <w:b/>
          <w:sz w:val="20"/>
          <w:lang w:val="es-ES"/>
        </w:rPr>
        <w:t xml:space="preserve">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^rate_usd</w:t>
      </w:r>
      <w:proofErr w:type="gramStart"/>
      <w:r w:rsidR="0044364B" w:rsidRPr="0044364B">
        <w:rPr>
          <w:rFonts w:ascii="Calibri" w:hAnsi="Calibri" w:cs="Calibri"/>
          <w:sz w:val="20"/>
          <w:lang w:val="es-ES"/>
        </w:rPr>
        <w:t>^</w:t>
      </w:r>
      <w:r w:rsidR="009A67A9" w:rsidRPr="00857ECA">
        <w:rPr>
          <w:rFonts w:ascii="Calibri" w:hAnsi="Calibri" w:cs="Calibri"/>
          <w:sz w:val="20"/>
          <w:lang w:val="es-ES"/>
        </w:rPr>
        <w:t xml:space="preserve">  </w:t>
      </w:r>
      <w:r w:rsidR="00074D41" w:rsidRPr="00857ECA">
        <w:rPr>
          <w:rFonts w:ascii="Calibri" w:hAnsi="Calibri" w:cs="Calibri"/>
          <w:sz w:val="20"/>
        </w:rPr>
        <w:t>դրամ</w:t>
      </w:r>
      <w:proofErr w:type="gramEnd"/>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4.5938</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450.23</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2025.10.03. 16:00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bookmarkStart w:id="8" w:name="_GoBack"/>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bookmarkEnd w:id="8"/>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xml:space="preserve">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w:t>
      </w:r>
      <w:proofErr w:type="gramStart"/>
      <w:r w:rsidRPr="0009060D">
        <w:rPr>
          <w:rFonts w:ascii="Calibri" w:hAnsi="Calibri" w:cs="Calibri"/>
          <w:lang w:val="es-ES"/>
        </w:rPr>
        <w:t>կնքելու  կամ</w:t>
      </w:r>
      <w:proofErr w:type="gramEnd"/>
      <w:r w:rsidRPr="0009060D">
        <w:rPr>
          <w:rFonts w:ascii="Calibri" w:hAnsi="Calibri" w:cs="Calibri"/>
          <w:lang w:val="es-ES"/>
        </w:rPr>
        <w:t xml:space="preserve">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Եթե ընտրված մասնակիցը պայմանագիր կնքելու մասին ծանուցումը և պայմանագրի նախագիծն ստանալուց հետո` սույն հրավերի 10․1 կետով նախատեսված ժամկետում, իսկ կնքվելիք պայմանագրի նախագծով կանխավճար նախատեսված լինելու դեպքում՝ 10 աշխատանքային օրվա ընթացքում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և ընտրված մասնակցի կողմից այդ պայմանն ընդունվելու դեպքում նաև կանխավճարի ապահովումը, ապա նա զրկվում է պայմանագիրը ստորագրելու իրավունքից։</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9" w:name="_Hlk192769920"/>
      <w:r w:rsidR="00AF0DC5" w:rsidRPr="00AF0DC5">
        <w:rPr>
          <w:rFonts w:ascii="Calibri" w:hAnsi="Calibri" w:cs="Calibri"/>
          <w:sz w:val="20"/>
          <w:lang w:val="hy-AM"/>
        </w:rPr>
        <w:t>եթե պայմանագրի (համաձայնագրի) կատարումը փուլային չէ</w:t>
      </w:r>
      <w:bookmarkEnd w:id="9"/>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 xml:space="preserve">10.5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proofErr w:type="gramStart"/>
      <w:r w:rsidRPr="004E79C8">
        <w:rPr>
          <w:rFonts w:ascii="Calibri" w:hAnsi="Calibri" w:cs="Calibri"/>
          <w:sz w:val="20"/>
          <w:szCs w:val="20"/>
        </w:rPr>
        <w:t>է</w:t>
      </w:r>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proofErr w:type="gramStart"/>
      <w:r w:rsidRPr="00857ECA">
        <w:rPr>
          <w:rFonts w:ascii="Calibri" w:hAnsi="Calibri" w:cs="Calibri"/>
          <w:b/>
          <w:szCs w:val="22"/>
          <w:lang w:val="es-ES"/>
        </w:rPr>
        <w:t>ՄԱՍ</w:t>
      </w:r>
      <w:r w:rsidRPr="00857ECA">
        <w:rPr>
          <w:rFonts w:ascii="Calibri" w:hAnsi="Calibri" w:cs="Calibri"/>
          <w:b/>
          <w:szCs w:val="22"/>
          <w:lang w:val="af-ZA"/>
        </w:rPr>
        <w:t xml:space="preserve">  II</w:t>
      </w:r>
      <w:proofErr w:type="gramEnd"/>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proofErr w:type="gramStart"/>
      <w:r w:rsidRPr="00857ECA">
        <w:rPr>
          <w:rFonts w:ascii="Calibri" w:hAnsi="Calibri" w:cs="Calibri"/>
          <w:b/>
          <w:sz w:val="20"/>
          <w:lang w:val="es-ES"/>
        </w:rPr>
        <w:t>Հավելված  N</w:t>
      </w:r>
      <w:proofErr w:type="gramEnd"/>
      <w:r w:rsidRPr="00857ECA">
        <w:rPr>
          <w:rFonts w:ascii="Calibri" w:hAnsi="Calibri" w:cs="Calibri"/>
          <w:b/>
          <w:sz w:val="20"/>
          <w:lang w:val="es-ES"/>
        </w:rPr>
        <w:t xml:space="preserve"> 1</w:t>
      </w:r>
    </w:p>
    <w:p w:rsidR="008D7F8E" w:rsidRPr="00857ECA" w:rsidRDefault="008D7F8E" w:rsidP="008D7F8E">
      <w:pPr>
        <w:pStyle w:val="BodyTextIndent3"/>
        <w:spacing w:line="240" w:lineRule="auto"/>
        <w:jc w:val="right"/>
        <w:rPr>
          <w:rFonts w:ascii="Calibri" w:hAnsi="Calibri" w:cs="Calibri"/>
          <w:b/>
          <w:lang w:val="es-ES"/>
        </w:rPr>
      </w:pPr>
      <w:r w:rsidRPr="001A355A">
        <w:rPr>
          <w:rFonts w:ascii="Calibri" w:hAnsi="Calibri" w:cs="Calibri"/>
          <w:b/>
          <w:lang w:val="es-ES"/>
        </w:rPr>
        <w:t>«</w:t>
      </w:r>
      <w:r w:rsidRPr="00275A53">
        <w:rPr>
          <w:rFonts w:ascii="Calibri" w:hAnsi="Calibri" w:cs="Calibri"/>
          <w:b/>
          <w:lang w:val="es-ES"/>
        </w:rPr>
        <w:t>^tender:code</w:t>
      </w:r>
      <w:proofErr w:type="gramStart"/>
      <w:r w:rsidRPr="00275A53">
        <w:rPr>
          <w:rFonts w:ascii="Calibri" w:hAnsi="Calibri" w:cs="Calibri"/>
          <w:b/>
          <w:lang w:val="es-ES"/>
        </w:rPr>
        <w:t>^</w:t>
      </w:r>
      <w:r w:rsidRPr="001A355A">
        <w:rPr>
          <w:rFonts w:ascii="Calibri" w:hAnsi="Calibri" w:cs="Calibri"/>
          <w:b/>
          <w:lang w:val="es-ES"/>
        </w:rPr>
        <w:t>»</w:t>
      </w:r>
      <w:r w:rsidRPr="00857ECA">
        <w:rPr>
          <w:rFonts w:ascii="Calibri" w:hAnsi="Calibri" w:cs="Calibri"/>
          <w:b/>
          <w:lang w:val="es-ES"/>
        </w:rPr>
        <w:t>*</w:t>
      </w:r>
      <w:proofErr w:type="gramEnd"/>
      <w:r w:rsidRPr="00857ECA">
        <w:rPr>
          <w:rFonts w:ascii="Calibri" w:hAnsi="Calibri" w:cs="Calibri"/>
          <w:b/>
          <w:lang w:val="es-ES"/>
        </w:rPr>
        <w:t xml:space="preserve">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ՀՀ ԿՐԹՈՒԹՅԱՆ ԳԻՏՈՒԹՅԱՆ ՄՇԱԿՈՒՅԹԻ ԵՎ ՍՊՈՐՏԻ ՆԱԽԱՐԱՐՈՒԹՅՈՒՆ</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ՀՀԿԳՄՍՆԷԱՃԱՊՁԲ-25/169</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  (</w:t>
      </w:r>
      <w:proofErr w:type="gramEnd"/>
      <w:r w:rsidRPr="00857ECA">
        <w:rPr>
          <w:rFonts w:ascii="Calibri" w:hAnsi="Calibri" w:cs="Calibri"/>
          <w:vertAlign w:val="superscript"/>
          <w:lang w:val="es-ES"/>
        </w:rPr>
        <w:t>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(չափաբաժիններին)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 xml:space="preserve">պահանջներին </w:t>
      </w:r>
      <w:proofErr w:type="gramStart"/>
      <w:r w:rsidRPr="00857ECA">
        <w:rPr>
          <w:rFonts w:ascii="Calibri" w:hAnsi="Calibri" w:cs="Calibri"/>
          <w:sz w:val="20"/>
          <w:szCs w:val="20"/>
          <w:lang w:val="es-ES"/>
        </w:rPr>
        <w:t>համապատասխան  ներկայացնում</w:t>
      </w:r>
      <w:proofErr w:type="gramEnd"/>
      <w:r w:rsidRPr="00857ECA">
        <w:rPr>
          <w:rFonts w:ascii="Calibri" w:hAnsi="Calibri" w:cs="Calibri"/>
          <w:sz w:val="20"/>
          <w:szCs w:val="20"/>
          <w:lang w:val="es-ES"/>
        </w:rPr>
        <w:t xml:space="preserve">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ՀՀԿԳՄՍՆԷԱՃԱՊՁԲ-25/169</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AC65FB"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AC65FB"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AC65FB"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AC65FB"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r w:rsidRPr="00857ECA">
        <w:rPr>
          <w:rFonts w:ascii="Calibri" w:hAnsi="Calibri" w:cs="Calibri"/>
          <w:sz w:val="20"/>
          <w:lang w:val="es-ES"/>
        </w:rPr>
        <w:t xml:space="preserve">ապրանքի ամբողջական </w:t>
      </w:r>
      <w:proofErr w:type="gramStart"/>
      <w:r w:rsidRPr="00857ECA">
        <w:rPr>
          <w:rFonts w:ascii="Calibri" w:hAnsi="Calibri" w:cs="Calibri"/>
          <w:sz w:val="20"/>
          <w:lang w:val="es-ES"/>
        </w:rPr>
        <w:t xml:space="preserve">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w:t>
      </w:r>
      <w:proofErr w:type="gramEnd"/>
      <w:r w:rsidR="009A199A" w:rsidRPr="009A199A">
        <w:rPr>
          <w:rFonts w:ascii="Calibri" w:hAnsi="Calibri" w:cs="Calibri"/>
          <w:sz w:val="20"/>
          <w:lang w:val="es-ES"/>
        </w:rPr>
        <w:t xml:space="preserve">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10" w:name="_Hlk41310774"/>
      <w:bookmarkStart w:id="11" w:name="_Hlk41310580"/>
      <w:proofErr w:type="gramStart"/>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w:t>
      </w:r>
      <w:proofErr w:type="gramEnd"/>
      <w:r w:rsidRPr="007E2C83">
        <w:rPr>
          <w:rFonts w:ascii="GHEA Grapalat" w:hAnsi="GHEA Grapalat" w:cs="Arial"/>
          <w:b/>
          <w:sz w:val="20"/>
          <w:lang w:val="es-ES"/>
        </w:rPr>
        <w:t xml:space="preserve"> 1</w:t>
      </w:r>
      <w:r>
        <w:rPr>
          <w:rFonts w:ascii="Cambria Math" w:hAnsi="Cambria Math" w:cs="Arial"/>
          <w:b/>
          <w:sz w:val="20"/>
          <w:lang w:val="hy-AM"/>
        </w:rPr>
        <w:t>․2**</w:t>
      </w:r>
    </w:p>
    <w:p w:rsidR="00823186" w:rsidRPr="007E2C83" w:rsidRDefault="0040284B" w:rsidP="00823186">
      <w:pPr>
        <w:pStyle w:val="BodyTextIndent3"/>
        <w:spacing w:line="240" w:lineRule="auto"/>
        <w:jc w:val="right"/>
        <w:rPr>
          <w:rFonts w:ascii="GHEA Grapalat" w:hAnsi="GHEA Grapalat" w:cs="Arial"/>
          <w:b/>
          <w:lang w:val="es-ES"/>
        </w:rPr>
      </w:pPr>
      <w:r w:rsidRPr="001A355A">
        <w:rPr>
          <w:rFonts w:ascii="Calibri" w:hAnsi="Calibri" w:cs="Calibri"/>
          <w:b/>
          <w:lang w:val="es-ES"/>
        </w:rPr>
        <w:t>«</w:t>
      </w:r>
      <w:r w:rsidRPr="00275A53">
        <w:rPr>
          <w:rFonts w:ascii="Calibri" w:hAnsi="Calibri" w:cs="Calibri"/>
          <w:b/>
          <w:lang w:val="es-ES"/>
        </w:rPr>
        <w:t>^tender:code</w:t>
      </w:r>
      <w:proofErr w:type="gramStart"/>
      <w:r w:rsidRPr="00275A53">
        <w:rPr>
          <w:rFonts w:ascii="Calibri" w:hAnsi="Calibri" w:cs="Calibri"/>
          <w:b/>
          <w:lang w:val="es-ES"/>
        </w:rPr>
        <w:t>^</w:t>
      </w:r>
      <w:r w:rsidRPr="001A355A">
        <w:rPr>
          <w:rFonts w:ascii="Calibri" w:hAnsi="Calibri" w:cs="Calibri"/>
          <w:b/>
          <w:lang w:val="es-ES"/>
        </w:rPr>
        <w:t>»</w:t>
      </w:r>
      <w:r w:rsidRPr="00857ECA">
        <w:rPr>
          <w:rFonts w:ascii="Calibri" w:hAnsi="Calibri" w:cs="Calibri"/>
          <w:b/>
          <w:lang w:val="es-ES"/>
        </w:rPr>
        <w:t>*</w:t>
      </w:r>
      <w:proofErr w:type="gramEnd"/>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823186"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BC5B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w:t>
      </w:r>
      <w:r w:rsidRPr="00823186">
        <w:rPr>
          <w:rFonts w:ascii="Calibri" w:hAnsi="Calibri" w:cs="Calibri"/>
          <w:sz w:val="20"/>
          <w:lang w:val="hy-AM"/>
        </w:rPr>
        <w:lastRenderedPageBreak/>
        <w:t>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2" w:name="_heading=h.gjdgxs" w:colFirst="0" w:colLast="0"/>
      <w:bookmarkEnd w:id="12"/>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w:t>
      </w:r>
      <w:r w:rsidRPr="00823186">
        <w:rPr>
          <w:rFonts w:ascii="Calibri" w:hAnsi="Calibri" w:cs="Calibri"/>
          <w:sz w:val="20"/>
          <w:lang w:val="hy-AM"/>
        </w:rPr>
        <w:lastRenderedPageBreak/>
        <w:t>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proofErr w:type="gramStart"/>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w:t>
      </w:r>
      <w:proofErr w:type="gramEnd"/>
      <w:r w:rsidRPr="007E2C83">
        <w:rPr>
          <w:rFonts w:ascii="GHEA Grapalat" w:hAnsi="GHEA Grapalat" w:cs="Arial"/>
          <w:b/>
          <w:sz w:val="20"/>
          <w:lang w:val="es-ES"/>
        </w:rPr>
        <w:t xml:space="preserve"> </w:t>
      </w:r>
      <w:r>
        <w:rPr>
          <w:rFonts w:ascii="GHEA Grapalat" w:hAnsi="GHEA Grapalat" w:cs="Arial"/>
          <w:b/>
          <w:sz w:val="20"/>
          <w:lang w:val="es-ES"/>
        </w:rPr>
        <w:t>1.3</w:t>
      </w:r>
      <w:r>
        <w:rPr>
          <w:rFonts w:ascii="Cambria Math" w:hAnsi="Cambria Math" w:cs="Arial"/>
          <w:b/>
          <w:sz w:val="20"/>
          <w:lang w:val="hy-AM"/>
        </w:rPr>
        <w:t>**</w:t>
      </w:r>
    </w:p>
    <w:p w:rsidR="00823186" w:rsidRPr="007E2C83" w:rsidRDefault="0040284B" w:rsidP="00823186">
      <w:pPr>
        <w:pStyle w:val="BodyTextIndent3"/>
        <w:spacing w:line="240" w:lineRule="auto"/>
        <w:jc w:val="right"/>
        <w:rPr>
          <w:rFonts w:ascii="GHEA Grapalat" w:hAnsi="GHEA Grapalat" w:cs="Arial"/>
          <w:b/>
          <w:lang w:val="es-ES"/>
        </w:rPr>
      </w:pPr>
      <w:r w:rsidRPr="001A355A">
        <w:rPr>
          <w:rFonts w:ascii="Calibri" w:hAnsi="Calibri" w:cs="Calibri"/>
          <w:b/>
          <w:lang w:val="es-ES"/>
        </w:rPr>
        <w:t>«</w:t>
      </w:r>
      <w:r w:rsidRPr="00275A53">
        <w:rPr>
          <w:rFonts w:ascii="Calibri" w:hAnsi="Calibri" w:cs="Calibri"/>
          <w:b/>
          <w:lang w:val="es-ES"/>
        </w:rPr>
        <w:t>^tender:code</w:t>
      </w:r>
      <w:proofErr w:type="gramStart"/>
      <w:r w:rsidRPr="00275A53">
        <w:rPr>
          <w:rFonts w:ascii="Calibri" w:hAnsi="Calibri" w:cs="Calibri"/>
          <w:b/>
          <w:lang w:val="es-ES"/>
        </w:rPr>
        <w:t>^</w:t>
      </w:r>
      <w:r w:rsidRPr="001A355A">
        <w:rPr>
          <w:rFonts w:ascii="Calibri" w:hAnsi="Calibri" w:cs="Calibri"/>
          <w:b/>
          <w:lang w:val="es-ES"/>
        </w:rPr>
        <w:t>»</w:t>
      </w:r>
      <w:r w:rsidRPr="00857ECA">
        <w:rPr>
          <w:rFonts w:ascii="Calibri" w:hAnsi="Calibri" w:cs="Calibri"/>
          <w:b/>
          <w:lang w:val="es-ES"/>
        </w:rPr>
        <w:t>*</w:t>
      </w:r>
      <w:proofErr w:type="gramEnd"/>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lastRenderedPageBreak/>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10"/>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«ՀՀԿԳՄՍՆԷԱՃԱՊՁԲ-25/169»*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ԿՐԹՈՒԹՅԱՆ ԳԻՏՈՒԹՅԱՆ ՄՇԱԿՈՒՅԹԻ ԵՎ ՍՊՈՐՏԻ ՆԱԽԱՐԱՐՈՒԹՅՈՒՆ*  (այսուհետ` Պատվիրատու) կողմից կազմակերպված` ՀՀԿԳՄՍՆԷԱՃԱՊՁԲ-25/169*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ԿՐԹՈՒԹՅԱՆ ԳԻՏՈՒԹՅԱՆ ՄՇԱԿՈՒՅԹԻ ԵՎ ՍՊՈՐՏԻ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- 02698732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«ՀՀԿԳՄՍՆԷԱՃԱՊՁԲ-25/169»*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ԿՐԹՈՒԹՅԱՆ ԳԻՏՈՒԹՅԱՆ ՄՇԱԿՈՒՅԹԻ ԵՎ ՍՊՈՐՏԻ ՆԱԽԱՐԱՐՈՒԹՅՈՒՆ*  (այսուհետ` Պատվիրատու) կողմից կազմակերպված` ՀՀԿԳՄՍՆԷԱՃԱՊՁԲ-25/169*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ԿՐԹՈՒԹՅԱՆ ԳԻՏՈՒԹՅԱՆ ՄՇԱԿՈՒՅԹԻ ԵՎ ՍՊՈՐՏԻ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- 02698732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6"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ՊԵՏՈՒԹՅԱՆ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7"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20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19"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15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33191121/585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կահույքի լրակազմը բաղկացած է բուժկետի կահույքից, որը պետք է համապատասխանի կից ներկայացված տեխնիկական առաջադրանք-1-ին: Լրակազմում նշված ապրանքների համար երաշխիքային ժամկետ սահմանել 365 օր՝ հաշված Գնորդի կողմից ապրանքն ընդունվելու օրվան հաջորդող օրվանից, երաշխիքային ժամկետի ընթացքում ի հայտ եկած թերությունները Գնորդի կողմից սահմանված ողջամիտ ժամկետում պետք է շտկել տեղում /դետալների փոխարինում/ կամ փոխարինել նորով:: Չափաբաժնում նշված ապրանքների չափսերի մեջ հնարավոր թույլատրելի շեղումը ±3%: Լրակազմում նշված ապրանքները պետք է լինեն նոր` չօգտագործված: Լրակազմի տեղափոխումը, բեռնաթափումը, տեղադրումը և հավաքումը` ըստ հասցեների իրականացվում է Մատակարարի կողմից: Մինչև մատակարարումը Լրակազմով ներկայացված ապրանքների նմուշները համաձայնեցնել պատվիրատուի հետ: Մատակարարման օրը համաձայնեցնել պատվիրատուի հետ: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 (հեռ. – 010599692)։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33191121/586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կահույքի լրակազմը բաղկացած է բուժկետի կահույքից, որը պետք է համապատասխանի կից ներկայացված  տեխնիկական առաջադրանք-2-ին: Լրակազմում նշված ապրանքների համար երաշխիքային ժամկետ սահմանել 365 օր՝ հաշված Գնորդի կողմից ապրանքն ընդունվելու օրվան հաջորդող օրվանից, երաշխիքային ժամկետի ընթացքում ի հայտ եկած թերությունները Գնորդի կողմից սահմանված ողջամիտ ժամկետում պետք է շտկել տեղում /դետալների փոխարինում/ կամ փոխարինել նորով:: Չափաբաժնում նշված ապրանքների չափսերի մեջ հնարավոր թույլատրելի շեղումը ±3%: Լրակազմում նշված ապրանքները պետք է լինեն նոր` չօգտագործված: Լրակազմի տեղափոխումը, բեռնաթափումը, տեղադրումը և հավաքումը` ըստ հասցեների իրականացվում է Մատակարարի կողմից: Մինչև մատակարարումը Լրակազմով ներկայացված ապրանքների նմուշները համաձայնեցնել պատվիրատուի հետ: Մատակարարման օրը համաձայնեցնել պատվիրատուի հետ: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 (հեռ. – 010599692)։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33191121/587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կահույքի լրակազմը բաղկացած է բուժկետի կահույքից, որը պետք է համապատասխանի կից ներկայացված տեխնիկական առաջադրանք-3-ին: Լրակազմում նշված ապրանքների համար երաշխիքային ժամկետ սահմանել 365 օր՝ հաշված Գնորդի կողմից ապրանքն ընդունվելու օրվան հաջորդող օրվանից, երաշխիքային ժամկետի ընթացքում ի հայտ եկած թերությունները Գնորդի կողմից սահմանված ողջամիտ ժամկետում պետք է շտկել տեղում /դետալների փոխարինում/ կամ փոխարինել նորով: Չափաբաժնում նշված ապրանքների չափսերի մեջ հնարավոր թույլատրելի շեղումը ±3%: Լրակազմում նշված ապրանքները պետք է լինեն նոր` չօգտագործված: Լրակազմի տեղափոխումը, բեռնաթափումը, տեղադրումը և հավաքումը` ըստ հասցեների իրականացվում է Մատակարարի կողմից: Մինչև մատակարարումը Լրակազմով ներկայացված ապրանքների նմուշները համաձայնեցնել պատվիրատուի հետ: Մատակարարման օրը համաձայնեցնել պատվիրատուի հետ: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 (հեռ. – 010599692)։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33191121/588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կահույքի լրակազմը բաղկացած է բուժկետի կահույքից, որը պետք է համապատասխանի կից ներկայացված տեխնիկական առաջադրանք-4-ին: Լրակազմում նշված ապրանքների համար երաշխիքային ժամկետ սահմանել 365 օր՝ հաշված Գնորդի կողմից ապրանքն ընդունվելու օրվան հաջորդող օրվանից, երաշխիքային ժամկետի ընթացքում ի հայտ եկած թերությունները Գնորդի կողմից սահմանված ողջամիտ ժամկետում պետք է շտկել տեղում /դետալների փոխարինում/ կամ փոխարինել նորով: Չափաբաժնում նշված ապրանքների չափսերի մեջ հնարավոր թույլատրելի շեղումը ±3%: Լրակազմում նշված ապրանքները պետք է լինեն նոր` չօգտագործված: Լրակազմի տեղափոխումը, բեռնաթափումը, տեղադրումը և հավաքումը` ըստ հասցեների իրականացվում է Մատակարարի կողմից: Մինչև մատակարարումը Լրակազմով ներկայացված ապրանքների նմուշները համաձայնեցնել պատվիրատուի հետ: Մատակարարման օրը համաձայնեցնել պատվիրատուի հետ: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 (հեռ. – 010599692)։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33191121/589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կահույքի լրակազմը բաղկացած է բուժկետի կահույքից, որը պետք է համապատասխանի կից ներկայացված տեխնիկական առաջադրանք-5-ին: Լրակազմում նշված ապրանքների համար երաշխիքային ժամկետ սահմանել 365 օր՝ հաշված Գնորդի կողմից ապրանքն ընդունվելու օրվան հաջորդող օրվանից, երաշխիքային ժամկետի ընթացքում ի հայտ եկած թերությունները Գնորդի կողմից սահմանված ողջամիտ ժամկետում պետք է շտկել տեղում /դետալների փոխարինում/ կամ փոխարինել նորով: Չափաբաժնում նշված ապրանքների չափսերի մեջ հնարավոր թույլատրելի շեղումը ±3%: Լրակազմում նշված ապրանքները պետք է լինեն նոր` չօգտագործված: Լրակազմի տեղափոխումը, բեռնաթափումը, տեղադրումը և հավաքումը` ըստ հասցեների իրականացվում է Մատակարարի կողմից: Մինչև մատակարարումը Լրակազմով ներկայացված ապրանքների նմուշները համաձայնեցնել պատվիրատուի հետ: Մատակարարման օրը համաձայնեցնել պատվիրատուի հետ: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 (հեռ. – 010599692)։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33191121/590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կահույքի լրակազմը բաղկացած է բուժկետի կահույքից, որը պետք է համապատասխանի կից ներկայացված տեխնիկական առաջադրանք-6-ին: Լրակազմում նշված ապրանքների համար երաշխիքային ժամկետ սահմանել 365 օր՝ հաշված Գնորդի կողմից ապրանքն ընդունվելու օրվան հաջորդող օրվանից, երաշխիքային ժամկետի ընթացքում ի հայտ եկած թերությունները Գնորդի կողմից սահմանված ողջամիտ ժամկետում պետք է շտկել տեղում /դետալների փոխարինում/ կամ փոխարինել նորով: Չափաբաժնում նշված ապրանքների չափսերի մեջ հնարավոր թույլատրելի շեղումը ±3%: Լրակազմում նշված ապրանքները պետք է լինեն նոր` չօգտագործված: Լրակազմի տեղափոխումը, բեռնաթափումը, տեղադրումը և հավաքումը` ըստ հասցեների իրականացվում է Մատակարարի կողմից: Մինչև մատակարարումը Լրակազմով ներկայացված ապրանքների նմուշները համաձայնեցնել պատվիրատուի հետ: Մատակարարման օրը համաձայնեցնել պատվիրատուի հետ: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 (հեռ. – 010599692)։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33191121/591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կահույքի լրակազմը բաղկացած է բուժկետի կահույքից, որը պետք է համապատասխանի կից ներկայացված տեխնիկական առաջադրանք-7-ին: Լրակազմում նշված ապրանքների համար երաշխիքային ժամկետ սահմանել 365 օր՝ հաշված Գնորդի կողմից ապրանքն ընդունվելու օրվան հաջորդող օրվանից, երաշխիքային ժամկետի ընթացքում ի հայտ եկած թերությունները Գնորդի կողմից սահմանված ողջամիտ ժամկետում պետք է շտկել տեղում /դետալների փոխարինում/ կամ փոխարինել նորով: Չափաբաժնում նշված ապրանքների չափսերի մեջ հնարավոր թույլատրելի շեղումը ±3%: Լրակազմում նշված ապրանքները պետք է լինեն նոր` չօգտագործված: Լրակազմի տեղափոխումը, բեռնաթափումը, տեղադրումը և հավաքումը` ըստ հասցեների իրականացվում է Մատակարարի կողմից: Մինչև մատակարարումը Լրակազմով ներկայացված ապրանքների նմուշները համաձայնեցնել պատվիրատուի հետ: Մատակարարման օրը համաձայնեցնել պատվիրատուի հետ: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 (հեռ. – 010599692)։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33191121/592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կահույքի լրակազմը բաղկացած է բուժկետի կահույքից, որը պետք է համապատասխանի կից ներկայացված տեխնիկական առաջադրանք-8-ին: Լրակազմում նշված ապրանքների համար երաշխիքային ժամկետ սահմանել 365 օր՝ հաշված Գնորդի կողմից ապրանքն ընդունվելու օրվան հաջորդող օրվանից, երաշխիքային ժամկետի ընթացքում ի հայտ եկած թերությունները Գնորդի կողմից սահմանված ողջամիտ ժամկետում պետք է շտկել տեղում /դետալների փոխարինում/ կամ փոխարինել նորով: Չափաբաժնում նշված ապրանքների չափսերի մեջ հնարավոր թույլատրելի շեղումը ±3%: Լրակազմում նշված ապրանքները պետք է լինեն նոր` չօգտագործված: Լրակազմի տեղափոխումը, բեռնաթափումը, տեղադրումը և հավաքումը` ըստ հասցեների իրականացվում է Մատակարարի կողմից: Մինչև մատակարարումը Լրակազմով ներկայացված ապրանքների նմուշները համաձայնեցնել պատվիրատուի հետ: Մատակարարման օրը համաձայնեցնել պատվիրատուի հետ: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 (հեռ. – 010599692)։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33191121/593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կահույքի լրակազմը բաղկացած է բուժկետի կահույքից, որը պետք է համապատասխանի կից ներկայացված տեխնիկական առաջադրանք-9-ին: Լրակազմում նշված ապրանքների համար երաշխիքային ժամկետ սահմանել 365 օր՝ հաշված Գնորդի կողմից ապրանքն ընդունվելու օրվան հաջորդող օրվանից, երաշխիքային ժամկետի ընթացքում ի հայտ եկած թերությունները Գնորդի կողմից սահմանված ողջամիտ ժամկետում պետք է շտկել տեղում /դետալների փոխարինում/ կամ փոխարինել նորով: Չափաբաժնում նշված ապրանքների չափսերի մեջ հնարավոր թույլատրելի շեղումը ±3%: Լրակազմում նշված ապրանքները պետք է լինեն նոր` չօգտագործված: Լրակազմի տեղափոխումը, բեռնաթափումը, տեղադրումը և հավաքումը` ըստ հասցեների իրականացվում է Մատակարարի կողմից: Մինչև մատակարարումը Լրակազմով ներկայացված ապրանքների նմուշները համաձայնեցնել պատվիրատուի հետ: Մատակարարման օրը համաձայնեցնել պատվիրատուի հետ: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 (հեռ. – 010599692)։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33191121/594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կահույքի լրակազմը բաղկացած է բուժկետի կահույքից, որը պետք է համապատասխանի կից ներկայացված տեխնիկական առաջադրանք-10-ին: Լրակազմում նշված ապրանքների համար երաշխիքային ժամկետ սահմանել 365 օր՝ հաշված Գնորդի կողմից ապրանքն ընդունվելու օրվան հաջորդող օրվանից, երաշխիքային ժամկետի ընթացքում ի հայտ եկած թերությունները Գնորդի կողմից սահմանված ողջամիտ ժամկետում պետք է շտկել տեղում /դետալների փոխարինում/ կամ փոխարինել նորով: Չափաբաժնում նշված ապրանքների չափսերի մեջ հնարավոր թույլատրելի շեղումը ±3%: Լրակազմում նշված ապրանքները պետք է լինեն նոր` չօգտագործված: Լրակազմի տեղափոխումը, բեռնաթափումը, տեղադրումը և հավաքումը` ըստ հասցեների իրականացվում է Մատակարարի կողմից: Մինչև մատակարարումը Լրակազմով ներկայացված ապրանքների նմուշները համաձայնեցնել պատվիրատուի հետ: Մատակարարման օրը համաձայնեցնել պատվիրատուի հետ: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 (հեռ. – 010599692)։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33191121/595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կահույքի լրակազմը բաղկացած է բուժկետի կահույքից, որը պետք է համապատասխանի կից ներկայացված տեխնիկական առաջադրանք-11-ին: Լրակազմում նշված ապրանքների համար երաշխիքային ժամկետ սահմանել 365 օր՝ հաշված Գնորդի կողմից ապրանքն ընդունվելու օրվան հաջորդող օրվանից, երաշխիքային ժամկետի ընթացքում ի հայտ եկած թերությունները Գնորդի կողմից սահմանված ողջամիտ ժամկետում պետք է շտկել տեղում /դետալների փոխարինում/ կամ փոխարինել նորով: Չափաբաժնում նշված ապրանքների չափսերի մեջ հնարավոր թույլատրելի շեղումը ±3%: Լրակազմում նշված ապրանքները պետք է լինեն նոր` չօգտագործված: Լրակազմի տեղափոխումը, բեռնաթափումը, տեղադրումը և հավաքումը` ըստ հասցեների իրականացվում է Մատակարարի կողմից: Մինչև մատակարարումը Լրակազմով ներկայացված ապրանքների նմուշները համաձայնեցնել պատվիրատուի հետ: Մատակարարման օրը համաձայնեցնել պատվիրատուի հետ: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 (հեռ. – 010599692)։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33191121/596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կահույքի լրակազմը բաղկացած է բուժկետի կահույքից, որը պետք է համապատասխանի կից ներկայացված տեխնիկական առաջադրանք-12-ին: Լրակազմում նշված ապրանքների համար երաշխիքային ժամկետ սահմանել 365 օր՝ հաշված Գնորդի կողմից ապրանքն ընդունվելու օրվան հաջորդող օրվանից, երաշխիքային ժամկետի ընթացքում ի հայտ եկած թերությունները Գնորդի կողմից սահմանված ողջամիտ ժամկետում պետք է շտկել տեղում /դետալների փոխարինում/ կամ փոխարինել նորով: Չափաբաժնում նշված ապրանքների չափսերի մեջ հնարավոր թույլատրելի շեղումը ±3%: Լրակազմում նշված ապրանքները պետք է լինեն նոր` չօգտագործված: Լրակազմի տեղափոխումը, բեռնաթափումը, տեղադրումը և հավաքումը` ըստ հասցեների իրականացվում է Մատակարարի կողմից: Մինչև մատակարարումը Լրակազմով ներկայացված ապրանքների նմուշները համաձայնեցնել պատվիրատուի հետ: Մատակարարման օրը համաձայնեցնել պատվիրատուի հետ: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 (հեռ. – 010599692)։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33191121/597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կահույքի լրակազմը բաղկացած է բուժկետի կահույքից, որը պետք է համապատասխանի կից ներկայացված տեխնիկական առաջադրանք-13-ին: Լրակազմում նշված ապրանքների համար երաշխիքային ժամկետ սահմանել 365 օր՝ հաշված Գնորդի կողմից ապրանքն ընդունվելու օրվան հաջորդող օրվանից, երաշխիքային ժամկետի ընթացքում ի հայտ եկած թերությունները Գնորդի կողմից սահմանված ողջամիտ ժամկետում պետք է շտկել տեղում /դետալների փոխարինում/ կամ փոխարինել նորով: Չափաբաժնում նշված ապրանքների չափսերի մեջ հնարավոր թույլատրելի շեղումը ±3%: Լրակազմում նշված ապրանքները պետք է լինեն նոր` չօգտագործված: Լրակազմի տեղափոխումը, բեռնաթափումը, տեղադրումը և հավաքումը` ըստ հասցեների իրականացվում է Մատակարարի կողմից: Մինչև մատակարարումը Լրակազմով ներկայացված ապրանքների նմուշները համաձայնեցնել պատվիրատուի հետ: Մատակարարման օրը համաձայնեցնել պատվիրատուի հետ: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 (հեռ. – 010599692)։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33191121/598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կահույքի լրակազմը բաղկացած է բուժկետի կահույքից, որը պետք է համապատասխանի կից ներկայացված տեխնիկական առաջադրանք-14-ին: Լրակազմում նշված ապրանքների համար երաշխիքային ժամկետ սահմանել 365 օր՝ հաշված Գնորդի կողմից ապրանքն ընդունվելու օրվան հաջորդող օրվանից, երաշխիքային ժամկետի ընթացքում ի հայտ եկած թերությունները Գնորդի կողմից սահմանված ողջամիտ ժամկետում պետք է շտկել տեղում /դետալների փոխարինում/ կամ փոխարինել նորով: Չափաբաժնում նշված ապրանքների չափսերի մեջ հնարավոր թույլատրելի շեղումը ±3%: Լրակազմում նշված ապրանքները պետք է լինեն նոր` չօգտագործված: Լրակազմի տեղափոխումը, բեռնաթափումը, տեղադրումը և հավաքումը` ըստ հասցեների իրականացվում է Մատակարարի կողմից: Մինչև մատակարարումը Լրակազմով ներկայացված ապրանքների նմուշները համաձայնեցնել պատվիրատուի հետ: Մատակարարման օրը համաձայնեցնել պատվիրատուի հետ: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 (հեռ. – 010599692)։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33191121/599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կահույքի լրակազմը բաղկացած է բուժկետի կահույքից, որը պետք է համապատասխանի կից ներկայացված տեխնիկական առաջադրանք-15-ին: Լրակազմում նշված ապրանքների համար երաշխիքային ժամկետ սահմանել 365 օր՝ հաշված Գնորդի կողմից ապրանքն ընդունվելու օրվան հաջորդող օրվանից, երաշխիքային ժամկետի ընթացքում ի հայտ եկած թերությունները Գնորդի կողմից սահմանված ողջամիտ ժամկետում պետք է շտկել տեղում /դետալների փոխարինում/ կամ փոխարինել նորով: Չափաբաժնում նշված ապրանքների չափսերի մեջ հնարավոր թույլատրելի շեղումը ±3%: Լրակազմում նշված ապրանքները պետք է լինեն նոր` չօգտագործված: Լրակազմի տեղափոխումը, բեռնաթափումը, տեղադրումը և հավաքումը` ըստ հասցեների իրականացվում է Մատակարարի կողմից: Մինչև մատակարարումը Լրակազմով ներկայացված ապրանքների նմուշները համաձայնեցնել պատվիրատուի հետ: Մատակարարման օրը համաձայնեցնել պատվիրատուի հետ: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 (հեռ. – 010599692)։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կահույքի լրակազմը բաղկացած է բուժկետի կահույքից, որը պետք է համապատասխանի կից ներկայացված տեխնիկական առաջադրանք-16-ին: Լրակազմում նշված ապրանքների համար երաշխիքային ժամկետ սահմանել 365 օր՝ հաշված Գնորդի կողմից ապրանքն ընդունվելու օրվան հաջորդող օրվանից, երաշխիքային ժամկետի ընթացքում ի հայտ եկած թերությունները Գնորդի կողմից սահմանված ողջամիտ ժամկետում պետք է շտկել տեղում /դետալների փոխարինում/ կամ փոխարինել նորով: Չափաբաժնում նշված ապրանքների չափսերի մեջ հնարավոր թույլատրելի շեղումը ±3%: Լրակազմում նշված ապրանքները պետք է լինեն նոր` չօգտագործված: Լրակազմի տեղափոխումը, բեռնաթափումը, տեղադրումը և հավաքումը` ըստ հասցեների իրականացվում է Մատակարարի կողմից: Մինչև մատակարարումը Լրակազմով ներկայացված ապրանքների նմուշները համաձայնեցնել պատվիրատուի հետ: Մատակարարման օրը համաձայնեցնել պատվիրատուի հետ: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 (հեռ. – 010599692)։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կահույքի լրակազմը բաղկացած է բուժկետի կահույքից, որը պետք է համապատասխանի կից ներկայացված տեխնիկական առաջադրանք-17-ին: Լրակազմում նշված ապրանքների համար երաշխիքային ժամկետ սահմանել 365 օր՝ հաշված Գնորդի կողմից ապրանքն ընդունվելու օրվան հաջորդող օրվանից, երաշխիքային ժամկետի ընթացքում ի հայտ եկած թերությունները Գնորդի կողմից սահմանված ողջամիտ ժամկետում պետք է շտկել տեղում /դետալների փոխարինում/ կամ փոխարինել նորով: Չափաբաժնում նշված ապրանքների չափսերի մեջ հնարավոր թույլատրելի շեղումը ±3%: Լրակազմում նշված ապրանքները պետք է լինեն նոր` չօգտագործված: Լրակազմի տեղափոխումը, բեռնաթափումը, տեղադրումը և հավաքումը` ըստ հասցեների իրականացվում է Մատակարարի կողմից: Մինչև մատակարարումը Լրակազմով ներկայացված ապրանքների նմուշները համաձայնեցնել պատվիրատուի հետ: Մատակարարման օրը համաձայնեցնել պատվիրատուի հետ: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 (հեռ. – 010599692)։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կահույքի լրակազմը բաղկացած է բուժկետի կահույքից, որը պետք է համապատասխանի կից ներկայացված տեխնիկական առաջադրանք-18-ին: Լրակազմում նշված ապրանքների համար երաշխիքային ժամկետ սահմանել 365 օր՝ հաշված Գնորդի կողմից ապրանքն ընդունվելու օրվան հաջորդող օրվանից, երաշխիքային ժամկետի ընթացքում ի հայտ եկած թերությունները Գնորդի կողմից սահմանված ողջամիտ ժամկետում պետք է շտկել տեղում /դետալների փոխարինում/ կամ փոխարինել նորով: Չափաբաժնում նշված ապրանքների չափսերի մեջ հնարավոր թույլատրելի շեղումը ±3%: Լրակազմում նշված ապրանքները պետք է լինեն նոր` չօգտագործված: Լրակազմի տեղափոխումը, բեռնաթափումը, տեղադրումը և հավաքումը` ըստ հասցեների իրականացվում է Մատակարարի կողմից: Մինչև մատակարարումը Լրակազմով ներկայացված ապրանքների նմուշները համաձայնեցնել պատվիրատուի հետ: Մատակարարման օրը համաձայնեցնել պատվիրատուի հետ: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 (հեռ. – 010599692)։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Կոտայքի մարզի Գառնու թիվ 2 ավագ դպրոց,  (Հասցե՝ ՀՀ Կոտայքի մարզ, Գառնի գյուղ Ջեմմա Ալեքյան փող., 52 շենք)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հաշված 30-րդ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Սյունիքի մարզի Սիսիանի թիվ 4 միջնակարգ դպրոց, (Հասցե՝ ք. Սիսիան, Շահումյան 61 շենք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հաշված 30-րդ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Սյունիքի մարզի Գորիսի թիվ 5 միջնակարգ դպրոց (Հասցե՝  ք. Գորիս Ավանգարդի 2-րդ փողոց, 13 շենք)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հաշված 30-րդ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Գեղարքունիքի մարզի Ծովագյուղի միջնակարգ դպրոց, (Հասցե՝ Գեղարքունիքի մարզ, Ծովագյուղ գյուղ 24-րդ փողոցի 5-րդ նրբ., 70 շենք)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հաշված 30-րդ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Սյունիքի մարզի Քաջարանի թիվ 2 միջնակարգ դպրոց (Հասցե՝  Սյունիքի մարզ, Քաջարան Աբովյան փող., 12 շենք)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հաշված 30-րդ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Սյունիքի մարզի Ձագիկավանի միջնակարգ դպրոց, (Հասցե՝  Սյունիքի մարզ, Ձագիկավան գյուղ 2-րդ թաղամաս, 15 շենք, Ալեք–Մանուկյան 4)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հաշված 30-րդ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Լոռու մարզի Լեռնավանի միջնակարգ դպրոց, (Հասցե՝  գ. Լեռնավան 11 փողոց, 15 շենք)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հաշված 30-րդ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Լոռու մարզի Գոգարանի միջնակարգ դպրոցի  (գ. Գոգարան 6 փողոց, 4 շենք)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հաշված 30-րդ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Լոռու մարզի Լեռնապատի Ե.Դալլաքյանի անվան միջնակարգ դպրոց, (հասցե՝   Լոռու մարզ, Լեռնապատ գյուղ 38-րդ փողոց, 4/1 շենք)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հաշված 30-րդ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Գեղարքունիքի մարզի Ծակքարի միջնակարգ դպրոց, (հասցե՝  Գեղարքունիքի մարզ, Ծակքար գյուղ 1-ին փողոց, 16 շենք)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հաշված 30-րդ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Սյունիքի մարզի Կապանի թիվ 8 միջնակարգ դպրոց,  (հասցե՝ Սյունիքի մարզ, Կապան Շղարշիկ թաղամաս, 153 շենք)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հաշված 30-րդ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Սյունիքի մարզի Գորիսի թիվ 3 միջնակարգ դպրոց, (Հասցե՝  ք.Գորիս, Սյունիքի 183)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հաշված 30-րդ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Լոռու մարզի Արևաշողի միջնակարգ դպրոց, (Հասցե՝  Լոռու մարզ, գ. Արևաշող, 10-րդ փողոց, 19 շենք)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հաշված 30-րդ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Վայոց ձորի մարզի Մալիշկայի Մ. Լոմոնոսովի անվան միջնակարգ դպրոց, (Հասցե՝ Վայոց ձորի մարզ, Մալիշկա գյուղ 37-րդ փողոց, 19 շենք)  կամ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հաշված 30-րդ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Գեղարքունիքի մարզի Վարդաձորի միջնակարգ դպրոց (Հասցե՝ գ. Վարդաձոր, Ալաշկերտի 43)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հաշված 30-րդ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Գեղարքունիքի մարզի Սարուխանի թիվ 2 միջնակարգ դպրոց, (Հասցե՝ ՀՀ Գեղարքունիքի մարզ, գ. Սարուխան, Հ. Աբրահամյան 121)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հաշված 30-րդ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Տավուշի մարզի Իջևանի թիվ 4 հիմնական դպրոց, (Հասցե՝ Տավուշի մարզ, Իջևան Նալբանդյան փող., 1 շենք)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հաշված 30-րդ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Երևանի թիվ 101 միջնակարգ դպրոց (Երևան Մուշական թաղամաս (Շորբուլաղ գյուղ), 6-րդ փողոց, 29 շենք)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հաշված 30-րդ օրացուցային օրը, բացառությամբ այն դեպքի, երբ ընտրված մասնակիցը համաձայնում է ապրանքը մատակարարել ավելի կարճ ժամկետում: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AC65FB"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AC65FB" w:rsidTr="007A2020">
        <w:trPr>
          <w:tblCellSpacing w:w="7" w:type="dxa"/>
          <w:jc w:val="center"/>
        </w:trPr>
        <w:tc>
          <w:tcPr>
            <w:tcW w:w="0" w:type="auto"/>
            <w:vAlign w:val="center"/>
          </w:tcPr>
          <w:p w:rsidR="0038400D" w:rsidRPr="00857ECA" w:rsidRDefault="00BC5B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proofErr w:type="gramStart"/>
      <w:r w:rsidRPr="00857ECA">
        <w:rPr>
          <w:rFonts w:ascii="Calibri" w:hAnsi="Calibri" w:cs="Calibri"/>
          <w:color w:val="000000"/>
          <w:sz w:val="21"/>
          <w:szCs w:val="21"/>
          <w:lang w:val="es-ES" w:eastAsia="ru-RU"/>
        </w:rPr>
        <w:t xml:space="preserve">«  </w:t>
      </w:r>
      <w:proofErr w:type="gramEnd"/>
      <w:r w:rsidRPr="00857ECA">
        <w:rPr>
          <w:rFonts w:ascii="Calibri" w:hAnsi="Calibri" w:cs="Calibri"/>
          <w:color w:val="000000"/>
          <w:sz w:val="21"/>
          <w:szCs w:val="21"/>
          <w:lang w:val="es-ES" w:eastAsia="ru-RU"/>
        </w:rPr>
        <w:t xml:space="preserve">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C5BCC" w:rsidRDefault="00BC5BCC">
      <w:r>
        <w:separator/>
      </w:r>
    </w:p>
  </w:endnote>
  <w:endnote w:type="continuationSeparator" w:id="0">
    <w:p w:rsidR="00BC5BCC" w:rsidRDefault="00BC5B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altName w:val="Malgun Gothic Semilight"/>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l?r ?S?V?b?N"/>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C5BCC" w:rsidRDefault="00BC5BCC">
      <w:r>
        <w:separator/>
      </w:r>
    </w:p>
  </w:footnote>
  <w:footnote w:type="continuationSeparator" w:id="0">
    <w:p w:rsidR="00BC5BCC" w:rsidRDefault="00BC5B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ընթացակարգը կազմակերպվում է “Գնումների մասին” ՀՀ օրենքի 15-րդ հոդվածի 6-րդ </w:t>
      </w:r>
      <w:proofErr w:type="gramStart"/>
      <w:r w:rsidRPr="0063224E">
        <w:rPr>
          <w:rFonts w:ascii="Calibri" w:hAnsi="Calibri" w:cs="Calibri"/>
          <w:i/>
          <w:sz w:val="16"/>
          <w:szCs w:val="16"/>
        </w:rPr>
        <w:t>մասի  1</w:t>
      </w:r>
      <w:proofErr w:type="gramEnd"/>
      <w:r w:rsidRPr="0063224E">
        <w:rPr>
          <w:rFonts w:ascii="Calibri" w:hAnsi="Calibri" w:cs="Calibri"/>
          <w:i/>
          <w:sz w:val="16"/>
          <w:szCs w:val="16"/>
        </w:rPr>
        <w:t>-</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գնման հայտով տվյալ ընթացակարգի շրջանակում գնվելիք </w:t>
      </w:r>
      <w:proofErr w:type="gramStart"/>
      <w:r w:rsidRPr="0063224E">
        <w:rPr>
          <w:rFonts w:ascii="Calibri" w:hAnsi="Calibri" w:cs="Calibri"/>
          <w:i/>
          <w:sz w:val="16"/>
          <w:szCs w:val="16"/>
        </w:rPr>
        <w:t>ապրանքի</w:t>
      </w:r>
      <w:r w:rsidRPr="0063224E">
        <w:rPr>
          <w:rFonts w:ascii="Calibri" w:hAnsi="Calibri" w:cs="Calibri"/>
          <w:i/>
          <w:sz w:val="16"/>
          <w:szCs w:val="16"/>
          <w:lang w:val="hy-AM"/>
        </w:rPr>
        <w:t xml:space="preserve">  գինը</w:t>
      </w:r>
      <w:proofErr w:type="gramEnd"/>
      <w:r w:rsidRPr="0063224E">
        <w:rPr>
          <w:rFonts w:ascii="Calibri" w:hAnsi="Calibri" w:cs="Calibri"/>
          <w:i/>
          <w:sz w:val="16"/>
          <w:szCs w:val="16"/>
          <w:lang w:val="hy-AM"/>
        </w:rPr>
        <w:t xml:space="preserve">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BC5BCC">
        <w:fldChar w:fldCharType="begin"/>
      </w:r>
      <w:r w:rsidR="00BC5BCC" w:rsidRPr="00AC65FB">
        <w:rPr>
          <w:lang w:val="hy-AM"/>
        </w:rPr>
        <w:instrText xml:space="preserve"> HYPERLINK "https://ru.wikipedia.org/wiki/Standard_%26_Poor%E2%80%99s" \t "_blank" </w:instrText>
      </w:r>
      <w:r w:rsidR="00BC5BCC">
        <w:fldChar w:fldCharType="separate"/>
      </w:r>
      <w:r w:rsidRPr="007F2726">
        <w:rPr>
          <w:rStyle w:val="Hyperlink"/>
          <w:rFonts w:ascii="Calibri" w:hAnsi="Calibri"/>
          <w:color w:val="auto"/>
          <w:sz w:val="16"/>
          <w:szCs w:val="16"/>
          <w:u w:val="none"/>
          <w:lang w:val="hy-AM"/>
        </w:rPr>
        <w:t>Standard &amp; Poor’s</w:t>
      </w:r>
      <w:r w:rsidR="00BC5BCC">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1919"/>
    <w:rsid w:val="00291EFF"/>
    <w:rsid w:val="002926D4"/>
    <w:rsid w:val="00293A25"/>
    <w:rsid w:val="00293A76"/>
    <w:rsid w:val="002941F2"/>
    <w:rsid w:val="00294BD5"/>
    <w:rsid w:val="00294FFF"/>
    <w:rsid w:val="0029515A"/>
    <w:rsid w:val="00295B58"/>
    <w:rsid w:val="00296466"/>
    <w:rsid w:val="00296A9F"/>
    <w:rsid w:val="00296F9E"/>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66BF2B5D"/>
  <w15:docId w15:val="{E1DA7B1A-083E-42AA-83C2-7A40A90F48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D5%88%D5%92%D5%82%D4%B5%D5%91%D5%88%D5%92%D5%85%D5%91.docx"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www.procurement.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https://ru.wikipedia.org/wiki/Standard_%26_Poor%E2%80%99s" TargetMode="External"/><Relationship Id="rId10" Type="http://schemas.openxmlformats.org/officeDocument/2006/relationships/hyperlink" Target="http://gnumner.am/website/images/original/e97e36cf.docx" TargetMode="External"/><Relationship Id="rId19" Type="http://schemas.openxmlformats.org/officeDocument/2006/relationships/hyperlink" Target="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E42E23-2C55-4AFB-9603-42812F1D22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8406</TotalTime>
  <Pages>55</Pages>
  <Words>17552</Words>
  <Characters>100048</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117366</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537</cp:revision>
  <cp:lastPrinted>2018-02-16T07:12:00Z</cp:lastPrinted>
  <dcterms:created xsi:type="dcterms:W3CDTF">2020-06-03T14:33:00Z</dcterms:created>
  <dcterms:modified xsi:type="dcterms:W3CDTF">2025-07-01T12:12:00Z</dcterms:modified>
</cp:coreProperties>
</file>