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ՀԱՊՀ-ԷԱԱՊՁԲ-25/26 ԾԱԾԿԱԳՐՈՎ ՀԱՄԱԿԱՐԳՉԱՅԻՆ ՏԵԽՆԻԿԱՅԻ, ՍԱՐՔԵՐԻ ԵՎ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ՀԱՊՀ-ԷԱԱՊՁԲ-25/26 ԾԱԾԿԱԳՐՈՎ ՀԱՄԱԿԱՐԳՉԱՅԻՆ ՏԵԽՆԻԿԱՅԻ, ՍԱՐՔԵՐԻ ԵՎ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ՀԱՊՀ-ԷԱԱՊՁԲ-25/26 ԾԱԾԿԱԳՐՈՎ ՀԱՄԱԿԱՐԳՉԱՅԻՆ ՏԵԽՆԻԿԱՅԻ, ՍԱՐՔԵՐԻ ԵՎ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ՀԱՊՀ-ԷԱԱՊՁԲ-25/26 ԾԱԾԿԱԳՐՈՎ ՀԱՄԱԿԱՐԳՉԱՅԻՆ ՏԵԽՆԻԿԱՅԻ, ՍԱՐՔԵՐԻ ԵՎ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ՀԱՄԱԿԱՐԳՉԱՅԻՆ ՏԵԽՆԻԿԱ, ՍԱՐՔԵՐ և ՊԱՐԱԳԱՆԵՐԻ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