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1A2" w:rsidRPr="00F64EBC" w:rsidRDefault="005211A2" w:rsidP="005211A2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«Արտաշատի բժշկական կենտրոն»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br/>
        <w:t>հ.Արտաշատ, Ա</w:t>
      </w:r>
      <w:r w:rsidRPr="00F64EBC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F64EBC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5211A2" w:rsidRDefault="005211A2" w:rsidP="005211A2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5211A2" w:rsidRPr="00F301F7" w:rsidRDefault="005211A2" w:rsidP="00F301F7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="00A23E12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ԱԲԿ-ԷԱՃ-ԱՊՁԲ-2026</w:t>
      </w:r>
      <w:r w:rsidR="00095042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/5</w:t>
      </w: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Pr="00856719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34"/>
        <w:gridCol w:w="2027"/>
        <w:gridCol w:w="950"/>
        <w:gridCol w:w="3019"/>
        <w:gridCol w:w="1275"/>
        <w:gridCol w:w="950"/>
        <w:gridCol w:w="1177"/>
        <w:gridCol w:w="992"/>
        <w:gridCol w:w="850"/>
        <w:gridCol w:w="809"/>
        <w:gridCol w:w="1459"/>
      </w:tblGrid>
      <w:tr w:rsidR="00856719" w:rsidRPr="00856719" w:rsidTr="0098390A">
        <w:tc>
          <w:tcPr>
            <w:tcW w:w="15493" w:type="dxa"/>
            <w:gridSpan w:val="12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856719" w:rsidRPr="00856719" w:rsidTr="00AB0A2E">
        <w:trPr>
          <w:trHeight w:val="219"/>
        </w:trPr>
        <w:tc>
          <w:tcPr>
            <w:tcW w:w="751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34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02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50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019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50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856719" w:rsidRPr="00856719" w:rsidTr="00AB0A2E">
        <w:trPr>
          <w:trHeight w:val="1420"/>
        </w:trPr>
        <w:tc>
          <w:tcPr>
            <w:tcW w:w="751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34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02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3019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1</w:t>
            </w:r>
          </w:p>
        </w:tc>
        <w:tc>
          <w:tcPr>
            <w:tcW w:w="1234" w:type="dxa"/>
          </w:tcPr>
          <w:p w:rsidR="00FA624A" w:rsidRPr="00061587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КТГ </w:t>
            </w:r>
            <w:r w:rsidRPr="00856719">
              <w:rPr>
                <w:rFonts w:ascii="GHEA Grapalat" w:eastAsia="Times New Roman" w:hAnsi="GHEA Grapalat" w:cs="Arial LatArm"/>
                <w:b/>
                <w:i/>
                <w:szCs w:val="24"/>
                <w:lang w:val="hy-AM"/>
              </w:rPr>
              <w:t>–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  150x 90 x150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061587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КТГ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hy-AM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 150x 90 x150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2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PAP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Հավաքածու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ստերիլ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կոմպլեկտ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1200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1200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3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33791300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Առարկայական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ապակի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Առարկայական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ապակի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4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Արտածծման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զոնդ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Արտածծման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զոնդ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N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16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lastRenderedPageBreak/>
              <w:t>5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Արտածծման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զոնդ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Արտածծման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զոնդ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N 8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6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Բախիլ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մեկանգամյա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Բախիլ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մեկանգամյա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7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33141115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Բժշկական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բամբակ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50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Բամբակ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սպիտակ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փափուկ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զանգված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արագ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թրջվում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և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կլանում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հեղուկը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(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հիգրոսկոպիկ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)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8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Բժշկական գլխարկ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  <w:t>Գլխարկ մեկանգամյա օգտագործման , ռեզինով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2E2400">
              <w:rPr>
                <w:rFonts w:ascii="GHEA Grapalat" w:eastAsia="Times New Roman" w:hAnsi="GHEA Grapalat" w:cs="Times New Roman"/>
                <w:szCs w:val="20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9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33141114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Բժշկական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թանզիֆ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(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մարլյա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)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եռաշերտ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Թանզիֆ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բժշկական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եռաշերտ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լայնությունը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90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երկարությունը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1000-1200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խտությունը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՝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1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-30-32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/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քմ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մետր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 w:rsidRPr="009428C3">
              <w:t>10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33141147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Բիոպսիոն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ասեղ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,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Շագանակագեղձի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,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սովորական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Calibri" w:hAnsi="Sylfaen" w:cs="Arial"/>
                <w:sz w:val="18"/>
                <w:szCs w:val="20"/>
                <w:lang w:val="hy-AM"/>
              </w:rPr>
              <w:t>Բիոպսիայի ասեղ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Չժանգոտվող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պողպատ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բազմակի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օգտագործման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շագանակագեղձի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բիոպսիայի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ասեղ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A62C09" w:rsidRDefault="00FA624A" w:rsidP="00FA624A">
            <w:pPr>
              <w:rPr>
                <w:lang w:val="hy-AM"/>
              </w:rPr>
            </w:pPr>
            <w:r>
              <w:t>11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Գլյուկոմետրի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ստրիպ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Թեստ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երիզ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շաքարաչափը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պետք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տրամադրվի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կազմակերպությոան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կողմից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lastRenderedPageBreak/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12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Գինեկոլոգիական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հայելի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Միանվագ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գինեկոլոգիական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հայելի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/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միջին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/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M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Կուսկո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կոտրվող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13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Գիպսաբինտ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սմ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x 300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սմ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Գիպսաբինտ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x 300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14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Գիշերանոթ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Գիշերանոթ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15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6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6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16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17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17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17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Զոնդ դորնիեր լազերի</w:t>
            </w: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հաստ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3641B4"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>Քարափշրման լազերի ֆայբեր  Պետք է համատեղելի լինի DORNIER H35 SOLVO քարափշրման լազերի հետ, որը պետք է հաստատվի արտադրող ընկերության կողմի</w:t>
            </w:r>
            <w:r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>ց (ըստ պատվիրատուի պահանջի), 400</w:t>
            </w:r>
            <w:r w:rsidRPr="003641B4"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 xml:space="preserve"> ՄԿՄ հաստությամբ, երկարությունը՝ առնվազն 3 մետր, պետք է նախատեսված լինի առնվազն 10 անգամ օգտագործման համար։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3A3A42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8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3A3A42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8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18</w:t>
            </w:r>
          </w:p>
        </w:tc>
        <w:tc>
          <w:tcPr>
            <w:tcW w:w="1234" w:type="dxa"/>
          </w:tcPr>
          <w:p w:rsidR="00FA624A" w:rsidRPr="004C513A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33141183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Զոնդ դորնիեր լազերի</w:t>
            </w: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բարակ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20"/>
                <w:lang w:val="en-US"/>
              </w:rPr>
            </w:pPr>
            <w:r w:rsidRPr="003641B4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en-US"/>
              </w:rPr>
              <w:t>Քարափշրման լազերի ֆայբեր  Պետք է համատեղելի լինի DORNIER H35 SOLVO քարափշրման լազերի հետ, որը պետք է հաստատվի արտադրող ընկերության կողմից (ըստ պատվիրատուի պահանջի), 270 ՄԿՄ հաստությամբ, երկարությունը՝ առնվազն 3 մետր, պետք է նախատեսված լինի առնվազն 10 անգամ օգտագործման համար։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4C513A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</w:tcPr>
          <w:p w:rsidR="00FA624A" w:rsidRPr="004C513A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A62C09" w:rsidRDefault="00FA624A" w:rsidP="00FA624A">
            <w:pPr>
              <w:rPr>
                <w:lang w:val="hy-AM"/>
              </w:rPr>
            </w:pPr>
            <w:r>
              <w:rPr>
                <w:lang w:val="hy-AM"/>
              </w:rPr>
              <w:t>19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0x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0x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50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20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80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80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30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443F31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21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57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57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x20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22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տիտանե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կլիպսեր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medium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Էնդոսկոպիկ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տիտանե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medium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համատեղելի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էթիկոն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ստանդարտի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կլիպադրով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աշխատելու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համար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:</w:t>
            </w:r>
          </w:p>
        </w:tc>
        <w:tc>
          <w:tcPr>
            <w:tcW w:w="1275" w:type="dxa"/>
          </w:tcPr>
          <w:p w:rsidR="00FA624A" w:rsidRPr="00856719" w:rsidRDefault="00F301F7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F301F7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քարթրիջ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23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տիտանե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medium-larg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տիտանե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medium-larg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համատեղելի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էթիկոն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ստանդարտի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կլիպադրով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աշխատելու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en-US"/>
              </w:rPr>
            </w:pPr>
            <w:r w:rsidRPr="00FA624A">
              <w:rPr>
                <w:sz w:val="10"/>
                <w:szCs w:val="10"/>
              </w:rPr>
              <w:t>ֆինանսական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միջոցներ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նախատեսվելու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դեպքում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կողմերի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միջև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կնքվող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համաձայնագրի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ուժի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մեջ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մտնելու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օրվանից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սկսած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առնվազն</w:t>
            </w:r>
            <w:r w:rsidRPr="00FA624A">
              <w:rPr>
                <w:sz w:val="10"/>
                <w:szCs w:val="10"/>
                <w:lang w:val="en-US"/>
              </w:rPr>
              <w:t xml:space="preserve"> 20 </w:t>
            </w:r>
            <w:r w:rsidRPr="00FA624A">
              <w:rPr>
                <w:sz w:val="10"/>
                <w:szCs w:val="10"/>
              </w:rPr>
              <w:t>օրացուցային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օրվա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ընթացքում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r w:rsidRPr="00FA624A">
              <w:rPr>
                <w:sz w:val="10"/>
                <w:szCs w:val="10"/>
              </w:rPr>
              <w:t>մինչև</w:t>
            </w:r>
            <w:r w:rsidRPr="00FA624A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FA624A">
              <w:rPr>
                <w:sz w:val="10"/>
                <w:szCs w:val="10"/>
                <w:lang w:val="en-US"/>
              </w:rPr>
              <w:t>25.12.2026</w:t>
            </w:r>
            <w:r w:rsidRPr="00FA624A">
              <w:rPr>
                <w:sz w:val="10"/>
                <w:szCs w:val="10"/>
              </w:rPr>
              <w:t>թ</w:t>
            </w:r>
            <w:r w:rsidRPr="00FA624A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24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տիտանե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larg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տիտանե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համատեղելի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էթիկոն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ստանդարտի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կլիպադրով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աշխատելու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25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,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medium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medium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</w:t>
            </w:r>
            <w:r w:rsidRPr="00856719">
              <w:rPr>
                <w:rFonts w:ascii="Sylfaen" w:eastAsia="Times New Roman" w:hAnsi="Sylfaen" w:cs="Times New Roman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: 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26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extra larg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Extra 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27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 larg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</w:t>
            </w:r>
            <w:r w:rsidRPr="00856719">
              <w:rPr>
                <w:rFonts w:ascii="Sylfaen" w:eastAsia="Times New Roman" w:hAnsi="Sylfaen" w:cs="Times New Roman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:</w:t>
            </w:r>
          </w:p>
        </w:tc>
        <w:tc>
          <w:tcPr>
            <w:tcW w:w="1275" w:type="dxa"/>
          </w:tcPr>
          <w:p w:rsidR="00FA624A" w:rsidRPr="00856719" w:rsidRDefault="00F301F7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F301F7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քարթրիջ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28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33141134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Էլաստիկ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բինտ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, 100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բինտ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Միջին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խտությամբ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ամրակներով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10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x5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29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ԷՍԳ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-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էլեկտրոդներ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ԷՍԳ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էլեկտրոդներ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30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Էսմարխի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գավաթ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Էսմարխի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գավաթ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31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Էպենդորֆ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32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33151220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Թթվածնային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դիմակ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Թթվածնային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դիմակ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33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33151220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Թթվածնային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դիմակ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մանկական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Թթվածնային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դիմակ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մանկական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34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Թևակապ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նորածնի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կապույտ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Թևակապ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նորածնի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կապույտ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35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Թևակապ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նորածնի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վարդագույն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Թևակապ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նորածնի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վարդագույն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36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Թուղթ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Stat faxt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համար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hy-AM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37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3,5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N3,5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38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 5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lastRenderedPageBreak/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</w:t>
            </w:r>
            <w:r w:rsidRPr="00FA624A">
              <w:rPr>
                <w:sz w:val="10"/>
                <w:szCs w:val="10"/>
                <w:lang w:val="hy-AM"/>
              </w:rPr>
              <w:lastRenderedPageBreak/>
              <w:t>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39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40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N7.5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41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N8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42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ցածր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ճնշման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ցածր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ճնշման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43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ցածր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ճնշման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7</w:t>
            </w:r>
            <w:r w:rsidRPr="00856719">
              <w:rPr>
                <w:rFonts w:ascii="Cambria Math" w:eastAsia="Times New Roman" w:hAnsi="Cambria Math" w:cs="Cambria Math"/>
                <w:b/>
                <w:i/>
                <w:szCs w:val="24"/>
                <w:lang w:val="en-US"/>
              </w:rPr>
              <w:t>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ցածր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ճնշման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 7</w:t>
            </w:r>
            <w:r w:rsidRPr="0085671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44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Լարինգոսկոպի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հավաքածու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N3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Լարինգոսկոպի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հավաքածու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N3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98390A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98390A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FA624A">
              <w:rPr>
                <w:sz w:val="10"/>
                <w:szCs w:val="10"/>
                <w:lang w:val="hy-AM"/>
              </w:rPr>
              <w:lastRenderedPageBreak/>
              <w:t>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45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33791300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Ծածկապակի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 X24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Ծածկապակի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24 X24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ջերմադիմացկուն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թափանցիկ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կոտրվող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46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38431720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Կաթոցիկների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ծայրակալներ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20-200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միկրոլիտր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20-200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միկրոլիտր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47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18G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18G: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48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20G: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49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22G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22G: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50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24G: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4000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51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N14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N14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lastRenderedPageBreak/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FA624A">
              <w:rPr>
                <w:sz w:val="10"/>
                <w:szCs w:val="10"/>
                <w:lang w:val="hy-AM"/>
              </w:rPr>
              <w:lastRenderedPageBreak/>
              <w:t>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52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N20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N20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53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N22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N22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54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N16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16G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55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18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18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lastRenderedPageBreak/>
              <w:t>56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18G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18G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57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20G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58</w:t>
            </w:r>
          </w:p>
        </w:tc>
        <w:tc>
          <w:tcPr>
            <w:tcW w:w="1234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22G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22G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F301F7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9428C3" w:rsidRDefault="00FA624A" w:rsidP="00FA624A">
            <w:r>
              <w:t>59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24G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019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24G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624A" w:rsidRPr="00116D5D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FA624A" w:rsidRPr="00856719" w:rsidRDefault="00FA624A" w:rsidP="00FA624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FA624A" w:rsidRPr="00FA624A" w:rsidRDefault="00FA624A" w:rsidP="00FA624A">
            <w:pPr>
              <w:rPr>
                <w:sz w:val="10"/>
                <w:szCs w:val="10"/>
                <w:lang w:val="hy-AM"/>
              </w:rPr>
            </w:pPr>
            <w:r w:rsidRPr="00FA624A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60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N6,5 տալկով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N6,5 տալկով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  բժշկական ՝ ստերիլ: Ֆորմատ-տուփ, հանձնելու պահին  պիտանելիության  </w:t>
            </w:r>
            <w:r w:rsidRPr="00DE42EC">
              <w:rPr>
                <w:rFonts w:ascii="Sylfaen" w:hAnsi="Sylfaen" w:cs="Calibri"/>
                <w:sz w:val="18"/>
                <w:szCs w:val="20"/>
              </w:rPr>
              <w:lastRenderedPageBreak/>
              <w:t>ժամկետը 2/3 առկայություն, ֆիրմային նշանի առկայությունը: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FA624A" w:rsidRPr="0004144E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lastRenderedPageBreak/>
              <w:t>զույգ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77091E" w:rsidRDefault="00FA624A" w:rsidP="00FA624A">
            <w:pPr>
              <w:jc w:val="center"/>
              <w:rPr>
                <w:rFonts w:ascii="GHEA Grapalat" w:hAnsi="GHEA Grapalat" w:cs="Calibri"/>
                <w:b/>
                <w:i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600</w:t>
            </w:r>
          </w:p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77091E" w:rsidRDefault="00FA624A" w:rsidP="00FA624A">
            <w:pPr>
              <w:jc w:val="center"/>
              <w:rPr>
                <w:rFonts w:ascii="GHEA Grapalat" w:hAnsi="GHEA Grapalat" w:cs="Calibri"/>
                <w:b/>
                <w:i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600</w:t>
            </w:r>
          </w:p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FA624A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lastRenderedPageBreak/>
              <w:t>61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N7տալկով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N7տալկով,  բժշկական ՝ ստերիլ: Ֆորմատ-տուփ, հանձնելու պահին  պիտանելիության  ժամկետը 2/3 առկայություն, ֆիրմային նշանի առկայությունը :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04144E">
              <w:rPr>
                <w:rFonts w:ascii="GHEA Grapalat" w:hAnsi="GHEA Grapalat" w:cs="Calibri"/>
                <w:b/>
                <w:i/>
              </w:rPr>
              <w:t>զույգ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2000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2000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62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N8 տալկով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N8 տալկով,  բժշկական ՝ ստերիլ: Ֆորմատ-տուփ, հանձնելու պահին  պիտանելիության  ժամկետը 2/3 առկայություն, ֆիրմային նշանի առկայությունը: 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FA624A" w:rsidRDefault="00FA624A" w:rsidP="00FA624A">
            <w:r w:rsidRPr="00C56E8E">
              <w:t>զույգ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63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ախտահանվածN7.5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տալկով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ախտահանվածN7.5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տալկով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 բժշկական ՝ ստերիլ: Ֆորմատ-տուփ, հանձնելու պահին  պիտանելիության  ժամկետը 2/3 առկայություն, ֆիրմային նշանի առկայությունը : Պայմանական նշանները –պահել  </w:t>
            </w:r>
            <w:r w:rsidRPr="00DE42EC">
              <w:rPr>
                <w:rFonts w:ascii="Sylfaen" w:hAnsi="Sylfaen" w:cs="Calibri"/>
                <w:sz w:val="18"/>
                <w:szCs w:val="20"/>
              </w:rPr>
              <w:lastRenderedPageBreak/>
              <w:t>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FA624A" w:rsidRDefault="00FA624A" w:rsidP="00FA624A">
            <w:r w:rsidRPr="00C56E8E">
              <w:lastRenderedPageBreak/>
              <w:t>զույգ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lastRenderedPageBreak/>
              <w:t>64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Ձեռնոց ոչ ստերիլ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8B6BAF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szCs w:val="20"/>
              </w:rPr>
              <w:t xml:space="preserve"> </w:t>
            </w: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3641B4">
              <w:rPr>
                <w:rFonts w:ascii="Sylfaen" w:hAnsi="Sylfaen" w:cs="Calibri"/>
                <w:sz w:val="18"/>
                <w:szCs w:val="20"/>
                <w:lang w:val="hy-AM"/>
              </w:rPr>
              <w:t>Ձեռնոց   բժշկական ՝ոչ  ստերիլ: Լատեքսից  տալկով: Ֆորմատ-տուփ, հանձնելու պահին  պիտանելիության  ժամկետը 2/3 առկայություն, ֆիրմային նշանի առկայությունը : Պայմանական նշանները –պահել  չոր տեղում:  M,L չափով: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40000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40000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65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Ձեռնոց ոչ ստերիլ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Ձեռնոց   բժշկական ՝</w:t>
            </w: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ոչ  ստերիլ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: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Նիտրիլից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 տալկով: Ֆորմատ-տուփ, հանձնելու պահին  պիտանելիության  ժամկետը 2/3 առկայություն, ֆիրմային նշանի առկայությունը : Պայմանական նշանները –պահել  չոր տեղում:  M,L չափով: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66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15սմx15սմ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 xml:space="preserve">Ճողվածքահատման ցանց 15սմx15սմ,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ստերիլ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4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4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67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20սմx30սմ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Ճողվածքահատման ցանց 20սմx30սմ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ստերիլ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68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30սմx30սմ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Ճողվածքահատման ցանց 30սմx30սմ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ստերիլ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lastRenderedPageBreak/>
              <w:t>69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6սմx10սմ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Ճողվածքահատման ցանց 6սմx10սմ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ստերիլ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</w:rPr>
              <w:t>15</w:t>
            </w:r>
            <w:r w:rsidRPr="0077091E">
              <w:rPr>
                <w:rFonts w:ascii="GHEA Grapalat" w:hAnsi="GHEA Grapalat" w:cs="Calibri"/>
                <w:b/>
                <w:i/>
              </w:rPr>
              <w:t>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15</w:t>
            </w:r>
            <w:r w:rsidRPr="0077091E">
              <w:rPr>
                <w:rFonts w:ascii="GHEA Grapalat" w:hAnsi="GHEA Grapalat" w:cs="Calibri"/>
                <w:b/>
                <w:i/>
              </w:rPr>
              <w:t>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70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Մաքրող հոգնայի ծայրադիր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Մաքրող հոգնայի ծայրադիր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71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33141173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Մեզընդունիչ 2լ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Մեզընդունիչ 2լ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 xml:space="preserve">, </w:t>
            </w:r>
            <w:proofErr w:type="gramStart"/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կափարիչով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: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Ֆորմատ-հատ, հանձնելու պահին  պիտանելիության  ժամկետը 2/3 առկայություն, ֆիրմային նշանի առկայությունը: Պայմանական նշանները –պահել  չոր տեղում: 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72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33141130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Մեզի  անալիզի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 տարա 100մլ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Մեզի  անալիզի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տարա 100մլ: Ֆորմատ-հատ, հանձնելու պահին  պիտանելիության  ժամկետը 2/3 առկայություն,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5D6A4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5D6A4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7000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7000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73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 xml:space="preserve">Միզածորանային ստենդի հավաքածու </w:t>
            </w:r>
            <w:r w:rsidRPr="008B7420">
              <w:rPr>
                <w:rFonts w:ascii="GHEA Grapalat" w:hAnsi="GHEA Grapalat" w:cs="Calibri"/>
                <w:b/>
                <w:i/>
              </w:rPr>
              <w:t>N 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 xml:space="preserve">Միզածորանային ստենդի հավաքածու, ստերիլ, 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ա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պիրոգին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N 6 Fr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, երկու ծայրը բաց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B576C7" w:rsidRDefault="00FA624A" w:rsidP="00FA624A">
            <w:r>
              <w:t>74</w:t>
            </w:r>
          </w:p>
        </w:tc>
        <w:tc>
          <w:tcPr>
            <w:tcW w:w="1234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2027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>Միզածորանային ստենդի հավաքածու</w:t>
            </w:r>
            <w:r w:rsidRPr="008B7420">
              <w:rPr>
                <w:rFonts w:ascii="GHEA Grapalat" w:hAnsi="GHEA Grapalat" w:cs="Calibri"/>
                <w:b/>
                <w:i/>
              </w:rPr>
              <w:t xml:space="preserve"> N 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 xml:space="preserve">Միզածորանային ստենդի հավաքածու, ստերիլ, 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ա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պիրոգին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N7 Fr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, երկու ծայրը բաց</w:t>
            </w:r>
          </w:p>
        </w:tc>
        <w:tc>
          <w:tcPr>
            <w:tcW w:w="1275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100</w:t>
            </w:r>
          </w:p>
        </w:tc>
        <w:tc>
          <w:tcPr>
            <w:tcW w:w="850" w:type="dxa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100</w:t>
            </w:r>
          </w:p>
        </w:tc>
        <w:tc>
          <w:tcPr>
            <w:tcW w:w="1459" w:type="dxa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624A" w:rsidRPr="00B576C7" w:rsidRDefault="00FA624A" w:rsidP="00FA624A">
            <w:r>
              <w:t>75</w:t>
            </w:r>
          </w:p>
        </w:tc>
        <w:tc>
          <w:tcPr>
            <w:tcW w:w="1234" w:type="dxa"/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33141224</w:t>
            </w:r>
          </w:p>
        </w:tc>
        <w:tc>
          <w:tcPr>
            <w:tcW w:w="2027" w:type="dxa"/>
            <w:shd w:val="clear" w:color="auto" w:fill="FFFFFF" w:themeFill="background1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>Միկրոտոմի շեղբեր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  <w:shd w:val="clear" w:color="auto" w:fill="FFFFFF" w:themeFill="background1"/>
          </w:tcPr>
          <w:p w:rsidR="00FA624A" w:rsidRPr="00D214FC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Միկրոտոմի շեղբեր</w:t>
            </w:r>
            <w:r w:rsidR="00D214FC" w:rsidRPr="00D214FC">
              <w:rPr>
                <w:rFonts w:ascii="Sylfaen" w:hAnsi="Sylfaen" w:cs="Calibri"/>
                <w:sz w:val="18"/>
                <w:szCs w:val="20"/>
              </w:rPr>
              <w:t xml:space="preserve">: </w:t>
            </w:r>
            <w:r w:rsidR="00D214FC" w:rsidRPr="00482804">
              <w:t>Ֆորմատ-</w:t>
            </w:r>
            <w:r w:rsidR="00D214FC">
              <w:rPr>
                <w:lang w:val="hy-AM"/>
              </w:rPr>
              <w:t xml:space="preserve"> տուփ, տուփի մեջ 50 հատ։</w:t>
            </w:r>
          </w:p>
        </w:tc>
        <w:tc>
          <w:tcPr>
            <w:tcW w:w="1275" w:type="dxa"/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տուփ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624A" w:rsidRPr="00D214FC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</w:p>
        </w:tc>
        <w:tc>
          <w:tcPr>
            <w:tcW w:w="1459" w:type="dxa"/>
            <w:shd w:val="clear" w:color="auto" w:fill="FFFFFF" w:themeFill="background1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8508AB" w:rsidTr="00AB0A2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624A" w:rsidRPr="00B576C7" w:rsidRDefault="00FA624A" w:rsidP="00FA624A">
            <w:r>
              <w:lastRenderedPageBreak/>
              <w:t>76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33161120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Մոնոպոլյար  տուռ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աղեղ</w:t>
            </w: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 xml:space="preserve">, </w:t>
            </w:r>
            <w:r w:rsidRPr="008B7420">
              <w:rPr>
                <w:rFonts w:ascii="GHEA Grapalat" w:hAnsi="GHEA Grapalat" w:cs="Calibri"/>
                <w:b/>
                <w:i/>
              </w:rPr>
              <w:t>HAWK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301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Տուռ  աղեղ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 HAWK  համակարգի  համար  նախատեսված: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A83056" w:rsidRDefault="00FA624A" w:rsidP="00FA624A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FA624A" w:rsidRPr="00116D5D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137789" w:rsidRDefault="00FA624A" w:rsidP="00FA624A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2E514D" w:rsidRDefault="00FA624A" w:rsidP="00FA624A">
            <w:pPr>
              <w:rPr>
                <w:lang w:val="hy-AM"/>
              </w:rPr>
            </w:pPr>
            <w:r>
              <w:rPr>
                <w:lang w:val="hy-AM"/>
              </w:rPr>
              <w:t>77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33141211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Նազոգաստրոլ խողովակ18G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482804" w:rsidRDefault="00FA624A" w:rsidP="00FA624A"/>
        </w:tc>
        <w:tc>
          <w:tcPr>
            <w:tcW w:w="301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 xml:space="preserve">Նազոգաստրոլ խողովակ18G: Ֆորմատ-հատ, հանձնելու </w:t>
            </w:r>
            <w:proofErr w:type="gramStart"/>
            <w:r w:rsidRPr="00482804">
              <w:t>պահին  պիտանելիության</w:t>
            </w:r>
            <w:proofErr w:type="gramEnd"/>
            <w:r w:rsidRPr="00482804">
              <w:t xml:space="preserve">  ժամկետը 2/3 առկայություն ,ֆիրմային նշանի առկայությունը : Պայմանական նշանները –պահել  չոր տեղում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624A" w:rsidRPr="00A83056" w:rsidRDefault="00FA624A" w:rsidP="00FA624A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624A" w:rsidRPr="00116D5D" w:rsidRDefault="00FA624A" w:rsidP="00FA624A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400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proofErr w:type="gramStart"/>
            <w:r w:rsidRPr="00482804">
              <w:t>ք.Արտաշատ,Ա.Խաչատրյան</w:t>
            </w:r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400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2E514D" w:rsidRDefault="00FA624A" w:rsidP="00FA624A">
            <w:pPr>
              <w:rPr>
                <w:lang w:val="hy-AM"/>
              </w:rPr>
            </w:pPr>
            <w:r>
              <w:rPr>
                <w:lang w:val="hy-AM"/>
              </w:rPr>
              <w:t>78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33141211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Նարկոզի ապարատի խողովակ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482804" w:rsidRDefault="00FA624A" w:rsidP="00FA624A"/>
        </w:tc>
        <w:tc>
          <w:tcPr>
            <w:tcW w:w="301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Նարկոզի ապարատի խողովակ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 w:rsidRPr="00482804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624A" w:rsidRPr="00A83056" w:rsidRDefault="00FA624A" w:rsidP="00FA624A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624A" w:rsidRPr="00E221F6" w:rsidRDefault="00FA624A" w:rsidP="00FA624A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>
              <w:t>1</w:t>
            </w:r>
            <w:r w:rsidRPr="004828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proofErr w:type="gramStart"/>
            <w:r w:rsidRPr="00482804">
              <w:t>ք.Արտաշատ,Ա.Խաչատրյան</w:t>
            </w:r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482804" w:rsidRDefault="00FA624A" w:rsidP="00FA624A">
            <w:r>
              <w:t>1</w:t>
            </w:r>
            <w:r w:rsidRPr="00482804">
              <w:t>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2C2B84" w:rsidRDefault="00FA624A" w:rsidP="00FA624A">
            <w:r>
              <w:t>79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r w:rsidRPr="002C2B84">
              <w:t>33141142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proofErr w:type="gramStart"/>
            <w:r w:rsidRPr="002C2B84">
              <w:t>Ներարկիչ  60</w:t>
            </w:r>
            <w:proofErr w:type="gramEnd"/>
            <w:r w:rsidRPr="002C2B84">
              <w:t>,0, Ժանեի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2C2B84" w:rsidRDefault="00FA624A" w:rsidP="00FA624A"/>
        </w:tc>
        <w:tc>
          <w:tcPr>
            <w:tcW w:w="301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r w:rsidRPr="002C2B84">
              <w:t xml:space="preserve">Ներարկիչ 60.0 Ժանեի: ֆորմատ-60մլ: Ֆորմատ-հատ, հանձնելու </w:t>
            </w:r>
            <w:proofErr w:type="gramStart"/>
            <w:r w:rsidRPr="002C2B84">
              <w:t>պահին  պիտանելիության</w:t>
            </w:r>
            <w:proofErr w:type="gramEnd"/>
            <w:r w:rsidRPr="002C2B84">
              <w:t xml:space="preserve">  ժամկետը 2/3 առկայություն, ֆիրմային նշանի առկայությունը : Պայմանական նշանները –պահել  չոր տեղում: ներարկիչ  ասեղով 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r w:rsidRPr="002C2B84"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624A" w:rsidRPr="00FD32C4" w:rsidRDefault="00FA624A" w:rsidP="00FA624A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624A" w:rsidRPr="00116D5D" w:rsidRDefault="00FA624A" w:rsidP="00FA624A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r w:rsidRPr="002C2B84"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proofErr w:type="gramStart"/>
            <w:r w:rsidRPr="002C2B84">
              <w:t>ք.Արտաշատ,Ա.Խաչատրյան</w:t>
            </w:r>
            <w:proofErr w:type="gramEnd"/>
            <w:r w:rsidRPr="002C2B8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2C2B84" w:rsidRDefault="00FA624A" w:rsidP="00FA624A">
            <w:r w:rsidRPr="002C2B84">
              <w:t>50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FA624A" w:rsidRPr="00CD7F78" w:rsidRDefault="00FA624A" w:rsidP="00FA624A">
            <w:pPr>
              <w:rPr>
                <w:sz w:val="10"/>
                <w:szCs w:val="10"/>
              </w:rPr>
            </w:pPr>
            <w:r w:rsidRPr="00CD7F78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CD7F78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FA624A" w:rsidRPr="00B84E7D" w:rsidTr="00AB0A2E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5C4389" w:rsidRDefault="00FA624A" w:rsidP="00FA624A">
            <w:pPr>
              <w:rPr>
                <w:lang w:val="hy-AM"/>
              </w:rPr>
            </w:pPr>
            <w:r>
              <w:rPr>
                <w:lang w:val="hy-AM"/>
              </w:rPr>
              <w:t>80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r w:rsidRPr="002C2B84">
              <w:t>33141142</w:t>
            </w: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proofErr w:type="gramStart"/>
            <w:r w:rsidRPr="002C2B84">
              <w:t>Ներարկիչ  ինսուլինի</w:t>
            </w:r>
            <w:proofErr w:type="gramEnd"/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24A" w:rsidRPr="002C2B84" w:rsidRDefault="00FA624A" w:rsidP="00FA624A"/>
        </w:tc>
        <w:tc>
          <w:tcPr>
            <w:tcW w:w="3019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r w:rsidRPr="002C2B84">
              <w:t xml:space="preserve">Ներարկիչ </w:t>
            </w:r>
            <w:proofErr w:type="gramStart"/>
            <w:r w:rsidRPr="002C2B84">
              <w:t>1.0 :</w:t>
            </w:r>
            <w:proofErr w:type="gramEnd"/>
            <w:r w:rsidRPr="002C2B84">
              <w:t xml:space="preserve">  100 միավոր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r w:rsidRPr="002C2B84">
              <w:t>հատ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FA624A" w:rsidRPr="00FD32C4" w:rsidRDefault="00FA624A" w:rsidP="00FA624A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624A" w:rsidRPr="00E0440F" w:rsidRDefault="00FA624A" w:rsidP="00FA624A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r w:rsidRPr="002C2B84">
              <w:t>5000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proofErr w:type="gramStart"/>
            <w:r w:rsidRPr="002C2B84">
              <w:t>ք.Արտաշատ,Ա.Խաչատրյ</w:t>
            </w:r>
            <w:r w:rsidRPr="002C2B84">
              <w:lastRenderedPageBreak/>
              <w:t>ան</w:t>
            </w:r>
            <w:proofErr w:type="gramEnd"/>
            <w:r w:rsidRPr="002C2B8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FA624A" w:rsidRPr="002C2B84" w:rsidRDefault="00FA624A" w:rsidP="00FA624A">
            <w:r w:rsidRPr="002C2B84">
              <w:lastRenderedPageBreak/>
              <w:t>5000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FA624A" w:rsidRPr="00FA624A" w:rsidRDefault="00FA624A" w:rsidP="00FA624A">
            <w:pPr>
              <w:rPr>
                <w:sz w:val="10"/>
                <w:szCs w:val="10"/>
              </w:rPr>
            </w:pPr>
            <w:r w:rsidRPr="00FA624A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FA624A">
              <w:rPr>
                <w:sz w:val="10"/>
                <w:szCs w:val="10"/>
              </w:rPr>
              <w:t>25.12.2026թ.:</w:t>
            </w:r>
            <w:proofErr w:type="gramEnd"/>
          </w:p>
        </w:tc>
      </w:tr>
    </w:tbl>
    <w:p w:rsidR="00856719" w:rsidRPr="00856719" w:rsidRDefault="00856719" w:rsidP="00856719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91C75" w:rsidRPr="00791C75" w:rsidRDefault="00791C75" w:rsidP="00791C75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</w:t>
      </w:r>
      <w:r w:rsidR="00CD7F78">
        <w:rPr>
          <w:rFonts w:ascii="GHEA Grapalat" w:eastAsia="Times New Roman" w:hAnsi="GHEA Grapalat" w:cs="Times New Roman"/>
          <w:sz w:val="24"/>
          <w:szCs w:val="24"/>
          <w:lang w:val="hy-AM"/>
        </w:rPr>
        <w:t>մտնելու օրվանից սկսած մինչև 2026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</w:p>
    <w:p w:rsidR="00856719" w:rsidRPr="00791C75" w:rsidRDefault="00856719" w:rsidP="00856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3A4FA2" w:rsidRPr="005211A2" w:rsidRDefault="003A4FA2">
      <w:pPr>
        <w:rPr>
          <w:sz w:val="24"/>
          <w:szCs w:val="24"/>
          <w:lang w:val="hy-AM"/>
        </w:rPr>
      </w:pPr>
      <w:bookmarkStart w:id="0" w:name="_GoBack"/>
      <w:bookmarkEnd w:id="0"/>
    </w:p>
    <w:sectPr w:rsidR="003A4FA2" w:rsidRPr="005211A2" w:rsidSect="0098390A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D"/>
    <w:rsid w:val="0004144E"/>
    <w:rsid w:val="00061587"/>
    <w:rsid w:val="00095042"/>
    <w:rsid w:val="00116D5D"/>
    <w:rsid w:val="002E2400"/>
    <w:rsid w:val="002E514D"/>
    <w:rsid w:val="003641B4"/>
    <w:rsid w:val="003A3A42"/>
    <w:rsid w:val="003A4FA2"/>
    <w:rsid w:val="00443F31"/>
    <w:rsid w:val="004766FA"/>
    <w:rsid w:val="004C513A"/>
    <w:rsid w:val="005211A2"/>
    <w:rsid w:val="005C035F"/>
    <w:rsid w:val="005C4389"/>
    <w:rsid w:val="005C6B1D"/>
    <w:rsid w:val="005D6A49"/>
    <w:rsid w:val="00746639"/>
    <w:rsid w:val="00791C75"/>
    <w:rsid w:val="007C0A39"/>
    <w:rsid w:val="007D5BA5"/>
    <w:rsid w:val="007F418C"/>
    <w:rsid w:val="008260C7"/>
    <w:rsid w:val="008508AB"/>
    <w:rsid w:val="00856719"/>
    <w:rsid w:val="008B6BAF"/>
    <w:rsid w:val="0098390A"/>
    <w:rsid w:val="009C4844"/>
    <w:rsid w:val="00A23E12"/>
    <w:rsid w:val="00A62C09"/>
    <w:rsid w:val="00A83056"/>
    <w:rsid w:val="00AB0A2E"/>
    <w:rsid w:val="00B84E7D"/>
    <w:rsid w:val="00B852D9"/>
    <w:rsid w:val="00BA3EED"/>
    <w:rsid w:val="00BA660C"/>
    <w:rsid w:val="00BA6991"/>
    <w:rsid w:val="00BC51D9"/>
    <w:rsid w:val="00CD540F"/>
    <w:rsid w:val="00CD7F78"/>
    <w:rsid w:val="00D214FC"/>
    <w:rsid w:val="00D34EF2"/>
    <w:rsid w:val="00D65489"/>
    <w:rsid w:val="00E0440F"/>
    <w:rsid w:val="00E221F6"/>
    <w:rsid w:val="00F301F7"/>
    <w:rsid w:val="00F468D3"/>
    <w:rsid w:val="00F918AD"/>
    <w:rsid w:val="00FA624A"/>
    <w:rsid w:val="00FC4426"/>
    <w:rsid w:val="00FD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0D185-5A7D-4696-8521-D3C8EE58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671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5671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5671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5671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5671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5671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5671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5671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5671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71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5671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5671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5671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5671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5671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5671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5671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56719"/>
  </w:style>
  <w:style w:type="paragraph" w:styleId="a3">
    <w:name w:val="Body Text Indent"/>
    <w:aliases w:val=" Char, Char Char Char Char,Char Char Char Char"/>
    <w:basedOn w:val="a"/>
    <w:link w:val="a4"/>
    <w:rsid w:val="0085671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5671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5671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5671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56719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5671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5671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5671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567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56719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5671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567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5671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56719"/>
    <w:rPr>
      <w:color w:val="0000FF"/>
      <w:u w:val="single"/>
    </w:rPr>
  </w:style>
  <w:style w:type="character" w:customStyle="1" w:styleId="CharChar1">
    <w:name w:val="Char Char1"/>
    <w:locked/>
    <w:rsid w:val="00856719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567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567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5671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56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5671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5671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5671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5671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56719"/>
  </w:style>
  <w:style w:type="paragraph" w:styleId="af2">
    <w:name w:val="footnote text"/>
    <w:basedOn w:val="a"/>
    <w:link w:val="af3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5671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5671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5671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5671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56719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5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56719"/>
    <w:rPr>
      <w:b/>
      <w:bCs/>
    </w:rPr>
  </w:style>
  <w:style w:type="character" w:styleId="af6">
    <w:name w:val="footnote reference"/>
    <w:semiHidden/>
    <w:rsid w:val="00856719"/>
    <w:rPr>
      <w:vertAlign w:val="superscript"/>
    </w:rPr>
  </w:style>
  <w:style w:type="character" w:customStyle="1" w:styleId="CharChar22">
    <w:name w:val="Char Char22"/>
    <w:rsid w:val="0085671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5671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5671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5671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56719"/>
    <w:rPr>
      <w:rFonts w:ascii="Arial Armenian" w:hAnsi="Arial Armenian"/>
      <w:lang w:val="en-US"/>
    </w:rPr>
  </w:style>
  <w:style w:type="character" w:styleId="af7">
    <w:name w:val="annotation reference"/>
    <w:semiHidden/>
    <w:rsid w:val="00856719"/>
    <w:rPr>
      <w:sz w:val="16"/>
      <w:szCs w:val="16"/>
    </w:rPr>
  </w:style>
  <w:style w:type="paragraph" w:styleId="af8">
    <w:name w:val="annotation text"/>
    <w:basedOn w:val="a"/>
    <w:link w:val="af9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5671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5671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56719"/>
    <w:rPr>
      <w:vertAlign w:val="superscript"/>
    </w:rPr>
  </w:style>
  <w:style w:type="paragraph" w:styleId="aff">
    <w:name w:val="Document Map"/>
    <w:basedOn w:val="a"/>
    <w:link w:val="aff0"/>
    <w:semiHidden/>
    <w:rsid w:val="0085671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5671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5671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5671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5671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5671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5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5671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5671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5671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5671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5671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5671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56719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5671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56719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56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15</Pages>
  <Words>4768</Words>
  <Characters>27183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2025-09-23T11:57:00Z</cp:lastPrinted>
  <dcterms:created xsi:type="dcterms:W3CDTF">2024-12-05T09:06:00Z</dcterms:created>
  <dcterms:modified xsi:type="dcterms:W3CDTF">2025-09-24T07:20:00Z</dcterms:modified>
</cp:coreProperties>
</file>