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բազկաթոռների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բազկաթոռների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բազկաթոռների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բազկաթոռների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5 օրացուցային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«ՀՀ ԱԺ ԷԱՃԱՊՁԲ-25/23»*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Ազգային Ժողով աշխատակազմ</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տեսակը՝ գրասենյակային, պտտվող (հոլովակավոր)․ 
Նստատեղի լայնք/խորք՝ առնվազն 50սմ․
Թիկնակի բարձրություն հատակից՝ 115-125սմ․ 
Թեքության մեխանիզմ՝ ճոճում և ֆիքսում, ամորտիզացիայի կարգավորմամբ․
Արմնկակալները ամրացված մեջքի կամ նստատեղի հատվածում, կրկնակի պտուտակներով․ 
Խաչուկը՝ մետաղական, հինգ թևանի, սև գույնի, բարձրորակ, ոչ ստանդարտ, անիվները՝ պոլիուրեթան/սիլիկոն, Ø65մմ․
Բազկաթոռի սպունգը պետք է լինի բարձրորակ, էլաստիկ և ապահովի հարմարավետ փափկություն նստատեղի և թիկնակի հատվածում․ 
Պաստառապատումը՝ բարձրորակ, արհեստական կաշի (էկոկաշի), 
Թիկնակի կարկասը՝ ամուր պլաստմաս/մետաղ (նրբատախտակի համադրությունը ցանկալի է).
Թույլատրելի բեռնվածությունը՝ առնվազն 120կգ․
Բազկաթոռի նախնական էսքիզը ներկայացված է կից նկարով։ Բազկաթոռների վերջնական Տեսքը, ձևը, գույնը և նյութերը, պետք է համաձայնեցվեն պատվիրատուի հետ, նախքան մատակարարումը։
Ապրանքները պետք է լինեն չօգտագործված (նոր), երաշխիքային ժամկետը՝ առնվազն 1 տարի։
Տեղափոխումը (վերջնական հավաքված տեսքով) և բեռնաթափումը  իրականացվում է մատակարար ընկերության կողմից։ 
Վնասվածքներից խուսափելու համար, ապրանքները պետք է մատակարարվեն՝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տեսակը՝ գրասենյակային, պտտվող (առանց հոլովակների)․ 
Նստատեղի լայնք/խորք՝ առնվազն 50սմ
Թիկնակի բարձրություն հատակից՝ մոտ 100-110սմ․  
Թեքության մեխանիզմ՝ ճոճում և ֆիքսում, ամորտիզացիայի կարգավորմամբ կամ առանց կարգավորման․
Արմնկակալներ՝ ամրացված մեջքի կամ նստատեղի հատվածում, կրկնակի պտուտակներով․ 
Խաչուկը՝ մետաղական(բարձրորակ), ոչ ստանդարտ, հինգ թևանի, գույնը՝ սև․ 
Բազկաթոռի սպունգը պետք է լինի բարձրորակ, էլաստիկ և ապահովի հարմարավետ փափկություն նստատեղի և թիկնակի հատվածում․
Պաստառապատուը՝ բարձրորակ, արհեստական կաշի (էկոկաշի)․ 
Թիկնակի կարկասը՝ ամուր պլաստմաս/մետաղ (նրբատախտակի համադրությունը ցանկալի է).
Թույլատրելի բեռնվածությունը՝ առնվազն 120կգ․
Բազկաթոռի նախնական էսքիզը ներկայացված է կից նկարով։ Բազկաթոռների վերջնական Տեսքը, ձևը, գույնը և նյութերը, պետք է համաձայնեցվեն պատվիրատուի հետ, նախքան մատակարարումը։
Ապրանքները պետք է լինեն չօգտագործված (նոր), երաշխիքային ժամկետը՝ առնվազն 1 տարի։
Տեղափոխումը (վերջնական հավաքված տեսքով) և բեռնաթափումը  իրականացվում է մատակարար ընկերության կողմից։ 
Վնասվածքներից խուսափելու համար, ապրանքները պետք է մատակարարվեն՝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տեսակը՝ գրասենյակային․ 
Նստատեղի լայնք/խորք՝ առնվազն 50սմ․
Թիկնակի բարձրություն հատակից՝ 100 - 110սմ․ 
Թեքության մեխանիզմը՝ մետաղի բնական ամորտիզացիայով
Արմնկակալներ՝ ամրացված մեջքի կամ նստատեղի հատվածում, կրկնակի պտուտակներով․ 
Հիմնակմախքը՝ ամբողջական, խողովակաձև բարձրորակ մետաղից, քրոմապատ, մեկ կտորից, թեքված ձևով (ոչ ստանդարտ), ապահովում է թեթև ճոճում և հարմարավետություն․ 
Բազկաթոռի սպունգը պետք է լինի բարձրորակ, էլաստիկ և ապահովի հարմարավետ փափկություն նստատեղի և թիկնակի հատվածում․
Պաստառապատում՝ բարձրորակ արհեստական կաշի, (էկոկաշի)․  
Թիկնակի կարկասը՝ ամուր պլաստմաս/մետաղ (նրբատախտակի համադրությունը ցանկալի է)․
Թույլատրելի բեռնվածությունը՝ առնվազն 120կգ․
Բազկաթոռի նախնական էսքիզը ներկայացված է կից նկարով։ Բազկաթոռների վերջնական Տեսքը, ձևը, գույնը և նյութերը, պետք է համաձայնեցվեն պատվիրատուի հետ, նախքան մատակարարումը։
Ապրանքները պետք է լինեն չօգտագործված (նոր), երաշխիքային ժամկետը՝ առնվազն 1 տարի։
Տեղափոխումը (վերջնական հավաքված տեսքով) և բեռնաթափումը  իրականացվում է մատակարար ընկերության կողմից։ 
Վնասվածքներից խուսափելու համար, ապրանքները պետք է մատակարարվեն՝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տեսակը՝ գրասենյակային, պտտվող (հոլովակավոր)․
Նստատեղի լայնք/խորք՝ առնվազն 50սմ․
Թիկնակի բարձրություն հատակից՝ 115 - 125սմ․ 
Թեքության մեխանիզմը՝ ճոճում և ֆիքսում, ամորտիզացիայի կարգավորմամբ․ 
Արմնկակալները՝ ամրացված մեջքի կամ նստատեղի հատվածում, կրկնակի պտուտակներով․ 
Խաչուկը՝ մետաղական, հինգ թևանի, քրոմապատ  բարձրորակ, ոչ ստանդարտ, անիվներ՝ պոլիուրեթան/սիլիկոն, Ø65 մմ․
Բազկաթոռի սպունգը պետք է լինի բարձրորակ, էլաստիկ և ապահովի հարմարավետ փափկություն նստատեղի և թիկնակի հատվածում․
Պաստառապատում՝ բարձրորակ արհեստական կաշի, (էկոկաշի)․
Թիկնակի կարկասը՝ ամուր պլաստմաս/մետաղ,  (նրբատախտակի համադրությունը ցանկալի է).
Թույլատրելի բեռնվածությունը՝ առնվազն 120կգ․
Բազկաթոռի նախնական էսքիզը ներկայացված է կից նկարով։ Բազկաթոռների վերջնական Տեսքը, ձևը, գույնը և նյութերը, պետք է համաձայնեցվեն պատվիրատուի հետ, նախքան մատակարարումը։
Ապրանքները պետք է լինեն չօգտագործված (նոր), երաշխիքային ժամկետը՝ առնվազն 1 տարի։
Տեղափոխումը (վերջնական հավաքված տեսքով) և բեռնաթափումը  իրականացվում է մատակարար ընկերության կողմից։ 
Վնասվածքներից խուսափելու համար, ապրանքները պետք է մատակարարվեն՝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տեսակը՝ գրասենյակային․ 
Նստատեղի լայնք/խորք՝ առնվազն 50սմ․
Թիկնակի բարձրություն հատակից՝ 100 - 110սմ․ 
Թեքության մեխանիզմը՝ մետաղի բնական ամորտիզացիայով
Արմնկակալներ՝ ամրացված մեջքի կամ նստատեղի հատվածում, կրկնակի պտուտակներով․ 
Հիմնակմախքը՝ ամբողջական, խողովակաձև բարձրորակ մետաղից, քրոմապատ, մեկ կտորից, թեքված ձևով (ոչ ստանդարտ), ապահովում է թեթև ճոճում և հարմարավետություն․
Բազկաթոռի սպունգը պետք է լինի բարձրորակ, էլաստիկ և ապահովի հարմարավետ փափկություն նստատեղի և թիկնակի հատվածում․
Պաստառապատում՝ բարձրորակ արհեստական կաշի, (էկոկաշի)․
Թիկնակի կարկասը՝ ամուր պլաստմաս/մետաղ,  (նրբատախտակի համադրությունը ցանկալի է).
Թույլատրելի բեռնվածությունը՝ առնվազն 120կգ․
Բազկաթոռի նախնական էսքիզը ներկայացված է կից նկարով։
Բազկաթոռների վերջնական Տեսքը, ձևը, գույնը և նյութերը, պետք է համաձայնեցվեն պատվիրատուի հետ, նախքան մատակարարումը։
Ապրանքները պետք է լինեն չօգտագործված (նոր), երաշխիքային ժամկետը՝ առնվազն 1 տարի։
Տեղափոխումը (վերջնական հավաքված տեսքով) և բեռնաթափումը  իրականացվում է մատակարար ընկերության կողմից։ 
Վնասվածքներից խուսափելու համար, ապրանքները պետք է մատակարարվեն՝ փաթեթավորված։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60-րդ օրացուցային օրը համաձայնագիրն ուժի մեջ մտնելու օրվանից, բացառությամբ այն դեպքի, երբ ընտրված մասնակիցը համաձայնում է մատակարարումներն իրականացնել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