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եվ աշխատանքի տեսչական մարմին) կարիքների համար  ՎԱ-ԱԱՏՄ-ԷԱՃԱՊՁԲ-26/7  ծածկագրով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եվ աշխատանքի տեսչական մարմին) կարիքների համար  ՎԱ-ԱԱՏՄ-ԷԱՃԱՊՁԲ-26/7  ծածկագրով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եվ աշխատանքի տեսչական մարմին) կարիքների համար  ՎԱ-ԱԱՏՄ-ԷԱՃԱՊՁԲ-26/7  ծածկագրով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եվ աշխատանքի տեսչական մարմին) կարիքների համար  ՎԱ-ԱԱՏՄ-ԷԱՃԱՊՁԲ-26/7  ծածկագրով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 45-ից մինչև 100 կՊա, կապարի պարունակությունը 5մգ/դմ3 -ից ոչ ավելի, բենզոլի ծավալային մասը 1% -ից ոչ ավելի, խտությունը 15  °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   10% , եռաբութիլ սպիրտ-7%, եթերներ ( C5 և ավելի) 15%, այլ օքսիդիչներ-10%, անվտանգությունը՝  Ըստ Մաքսային միության ՄՄ ՏԿ 013/2011 տեխնիկական կանոնակարգի։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