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Ангин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2025.09.17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l01ax04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l01ca02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 мг/мл 50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l01ax04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200 мг.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доксорубицина (доксорубицина гидрохлорида) для приготовления раствора для инфузий 2 мг/мл; стеклянный флакон 100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концентрат для приготовления раствора для инфузий 2 мг/мл; стеклянный флакон 50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стеклянный флакон 5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 мг/мл; стеклянный флакон 15 мл.Необходимо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l01ca02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1 мг/мл 1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500 мг.Необходимо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200 мг.Необходимо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20 мг/мл; стеклянный флакон 1 мл (20 мг).Необходимо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20 мг/мл; стеклянный флакон 7 мл (140 мг).Необходимо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доцетаксел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20 мг/мл; 8 мл (160 мг) стеклянный флакон.Необходимо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16,7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инфузий 6 мг/мл; стеклянный флакон 25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или лиофилизированный порошок для инфузий, 40 мг/мл, стеклянный флакон 25 мл или 1000 мг.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лиофилизированный раствор для инфузий 100 мг стеклянный флакон:Необходимо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лиофилизированный раствор для инфузий 50 мг стеклянный флакон.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20 мл или 2 мг/мл, стеклянный флакон 50 мл, концентрат для приготовления раствора для инфузий или лиофилизированный порошок 100 мг, стеклянный флакон.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 мг/мл, стеклянный флакон 10 мл или 2 мг/мл, стеклянный флакон 25 мл, концентрат для приготовления раствора для инфузий или лиофилизированный порошок 50 мг, стеклянный флакон.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100 мл.Необходимо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10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 мг/мл; стеклянный флакон 20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1 мг/мл; стеклянный флакон 50 мл. Необходимо руководствоваться Законом Республики Армения «О лекарствах» и Постановлением Правительства Республики Армения № 502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1 мг/мл; стеклянный флакон 100 мл.Необходимо руководствоваться Законом Республики Армения «О лекарствах» и Постановлением Правительства Республики Армения № 502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